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0493" w:rsidRPr="00520493" w:rsidRDefault="00520493" w:rsidP="00520493">
      <w:pPr>
        <w:autoSpaceDE w:val="0"/>
        <w:autoSpaceDN w:val="0"/>
        <w:adjustRightInd w:val="0"/>
        <w:spacing w:after="0" w:line="312" w:lineRule="auto"/>
        <w:jc w:val="right"/>
        <w:rPr>
          <w:rFonts w:ascii="Times New Roman" w:eastAsia="Times New Roman" w:hAnsi="Times New Roman" w:cs="Times New Roman"/>
          <w:sz w:val="24"/>
          <w:szCs w:val="24"/>
          <w:lang w:eastAsia="ru-RU"/>
        </w:rPr>
      </w:pPr>
      <w:r w:rsidRPr="00520493">
        <w:rPr>
          <w:rFonts w:ascii="Times New Roman" w:eastAsia="Times New Roman" w:hAnsi="Times New Roman" w:cs="Times New Roman"/>
          <w:sz w:val="24"/>
          <w:szCs w:val="24"/>
          <w:lang w:eastAsia="ru-RU"/>
        </w:rPr>
        <w:t xml:space="preserve">Утвержден президиумом </w:t>
      </w:r>
      <w:r w:rsidRPr="00520493">
        <w:rPr>
          <w:rFonts w:ascii="Times New Roman" w:eastAsia="Times New Roman" w:hAnsi="Times New Roman" w:cs="Times New Roman"/>
          <w:sz w:val="24"/>
          <w:szCs w:val="24"/>
          <w:lang w:eastAsia="ru-RU"/>
        </w:rPr>
        <w:br/>
        <w:t xml:space="preserve">Арбитражного суда </w:t>
      </w:r>
      <w:r w:rsidRPr="00520493">
        <w:rPr>
          <w:rFonts w:ascii="Times New Roman" w:eastAsia="Times New Roman" w:hAnsi="Times New Roman" w:cs="Times New Roman"/>
          <w:sz w:val="24"/>
          <w:szCs w:val="24"/>
          <w:lang w:eastAsia="ru-RU"/>
        </w:rPr>
        <w:br/>
      </w:r>
      <w:proofErr w:type="gramStart"/>
      <w:r w:rsidRPr="00520493">
        <w:rPr>
          <w:rFonts w:ascii="Times New Roman" w:eastAsia="Times New Roman" w:hAnsi="Times New Roman" w:cs="Times New Roman"/>
          <w:sz w:val="24"/>
          <w:szCs w:val="24"/>
          <w:lang w:eastAsia="ru-RU"/>
        </w:rPr>
        <w:t>Западно-Сибирского</w:t>
      </w:r>
      <w:proofErr w:type="gramEnd"/>
      <w:r w:rsidRPr="00520493">
        <w:rPr>
          <w:rFonts w:ascii="Times New Roman" w:eastAsia="Times New Roman" w:hAnsi="Times New Roman" w:cs="Times New Roman"/>
          <w:sz w:val="24"/>
          <w:szCs w:val="24"/>
          <w:lang w:eastAsia="ru-RU"/>
        </w:rPr>
        <w:t xml:space="preserve"> округа </w:t>
      </w:r>
      <w:r w:rsidRPr="00520493">
        <w:rPr>
          <w:rFonts w:ascii="Times New Roman" w:eastAsia="Times New Roman" w:hAnsi="Times New Roman" w:cs="Times New Roman"/>
          <w:sz w:val="24"/>
          <w:szCs w:val="24"/>
          <w:lang w:eastAsia="ru-RU"/>
        </w:rPr>
        <w:br/>
      </w:r>
      <w:r w:rsidRPr="0040638A">
        <w:rPr>
          <w:rFonts w:ascii="Times New Roman" w:eastAsia="Times New Roman" w:hAnsi="Times New Roman" w:cs="Times New Roman"/>
          <w:sz w:val="24"/>
          <w:szCs w:val="24"/>
          <w:lang w:eastAsia="ru-RU"/>
        </w:rPr>
        <w:t>«20» июня 2025 года</w:t>
      </w:r>
    </w:p>
    <w:p w:rsidR="00520493" w:rsidRPr="00520493" w:rsidRDefault="00520493" w:rsidP="00520493">
      <w:pPr>
        <w:spacing w:after="0" w:line="360" w:lineRule="auto"/>
        <w:jc w:val="center"/>
        <w:rPr>
          <w:rFonts w:ascii="Times New Roman" w:eastAsia="Calibri" w:hAnsi="Times New Roman" w:cs="Times New Roman"/>
          <w:b/>
          <w:sz w:val="28"/>
          <w:szCs w:val="28"/>
        </w:rPr>
      </w:pPr>
    </w:p>
    <w:p w:rsidR="00520493" w:rsidRPr="00520493" w:rsidRDefault="00520493" w:rsidP="00520493">
      <w:pPr>
        <w:spacing w:after="0" w:line="312" w:lineRule="auto"/>
        <w:jc w:val="center"/>
        <w:rPr>
          <w:rFonts w:ascii="Times New Roman" w:eastAsia="Calibri" w:hAnsi="Times New Roman" w:cs="Times New Roman"/>
          <w:b/>
          <w:sz w:val="24"/>
          <w:szCs w:val="24"/>
        </w:rPr>
      </w:pPr>
      <w:r w:rsidRPr="00520493">
        <w:rPr>
          <w:rFonts w:ascii="Times New Roman" w:eastAsia="Calibri" w:hAnsi="Times New Roman" w:cs="Times New Roman"/>
          <w:b/>
          <w:sz w:val="24"/>
          <w:szCs w:val="24"/>
        </w:rPr>
        <w:t xml:space="preserve">Обзор судебной практики </w:t>
      </w:r>
      <w:r w:rsidRPr="00520493">
        <w:rPr>
          <w:rFonts w:ascii="Times New Roman" w:eastAsia="Calibri" w:hAnsi="Times New Roman" w:cs="Times New Roman"/>
          <w:b/>
          <w:sz w:val="24"/>
          <w:szCs w:val="24"/>
        </w:rPr>
        <w:br/>
        <w:t xml:space="preserve">Арбитражного суда </w:t>
      </w:r>
      <w:proofErr w:type="gramStart"/>
      <w:r w:rsidRPr="00520493">
        <w:rPr>
          <w:rFonts w:ascii="Times New Roman" w:eastAsia="Calibri" w:hAnsi="Times New Roman" w:cs="Times New Roman"/>
          <w:b/>
          <w:sz w:val="24"/>
          <w:szCs w:val="24"/>
        </w:rPr>
        <w:t>Западно-Сибирского</w:t>
      </w:r>
      <w:proofErr w:type="gramEnd"/>
      <w:r w:rsidRPr="00520493">
        <w:rPr>
          <w:rFonts w:ascii="Times New Roman" w:eastAsia="Calibri" w:hAnsi="Times New Roman" w:cs="Times New Roman"/>
          <w:b/>
          <w:sz w:val="24"/>
          <w:szCs w:val="24"/>
        </w:rPr>
        <w:t xml:space="preserve"> округа </w:t>
      </w:r>
      <w:r w:rsidRPr="00520493">
        <w:rPr>
          <w:rFonts w:ascii="Times New Roman" w:eastAsia="Calibri" w:hAnsi="Times New Roman" w:cs="Times New Roman"/>
          <w:b/>
          <w:sz w:val="24"/>
          <w:szCs w:val="24"/>
        </w:rPr>
        <w:br/>
        <w:t>за 1 квартал 2025 года</w:t>
      </w:r>
    </w:p>
    <w:p w:rsidR="00520493" w:rsidRPr="00520493" w:rsidRDefault="00520493" w:rsidP="00520493">
      <w:pPr>
        <w:spacing w:after="0" w:line="312" w:lineRule="auto"/>
        <w:jc w:val="center"/>
        <w:rPr>
          <w:rFonts w:ascii="Times New Roman" w:eastAsia="Calibri" w:hAnsi="Times New Roman" w:cs="Times New Roman"/>
          <w:b/>
          <w:sz w:val="24"/>
          <w:szCs w:val="24"/>
        </w:rPr>
      </w:pPr>
    </w:p>
    <w:p w:rsidR="00520493" w:rsidRPr="00520493" w:rsidRDefault="00520493" w:rsidP="00520493">
      <w:pPr>
        <w:numPr>
          <w:ilvl w:val="0"/>
          <w:numId w:val="1"/>
        </w:numPr>
        <w:spacing w:after="0" w:line="312" w:lineRule="auto"/>
        <w:contextualSpacing/>
        <w:jc w:val="center"/>
        <w:rPr>
          <w:rFonts w:ascii="Times New Roman" w:eastAsia="Calibri" w:hAnsi="Times New Roman" w:cs="Times New Roman"/>
          <w:b/>
          <w:sz w:val="24"/>
          <w:szCs w:val="24"/>
        </w:rPr>
      </w:pPr>
      <w:r w:rsidRPr="00520493">
        <w:rPr>
          <w:rFonts w:ascii="Times New Roman" w:eastAsia="Calibri" w:hAnsi="Times New Roman" w:cs="Times New Roman"/>
          <w:b/>
          <w:sz w:val="24"/>
          <w:szCs w:val="24"/>
        </w:rPr>
        <w:t xml:space="preserve">Судебная коллегия по рассмотрению споров, возникающих </w:t>
      </w:r>
      <w:r w:rsidRPr="00520493">
        <w:rPr>
          <w:rFonts w:ascii="Times New Roman" w:eastAsia="Calibri" w:hAnsi="Times New Roman" w:cs="Times New Roman"/>
          <w:b/>
          <w:sz w:val="24"/>
          <w:szCs w:val="24"/>
        </w:rPr>
        <w:br/>
        <w:t>из гражданских и иных правоотношений</w:t>
      </w:r>
    </w:p>
    <w:p w:rsidR="00520493" w:rsidRPr="00520493" w:rsidRDefault="00520493" w:rsidP="00520493">
      <w:pPr>
        <w:spacing w:after="0" w:line="312" w:lineRule="auto"/>
        <w:ind w:firstLine="567"/>
        <w:contextualSpacing/>
        <w:jc w:val="both"/>
        <w:rPr>
          <w:rFonts w:ascii="Times New Roman" w:eastAsia="Calibri" w:hAnsi="Times New Roman" w:cs="Times New Roman"/>
          <w:sz w:val="24"/>
          <w:szCs w:val="24"/>
        </w:rPr>
      </w:pPr>
    </w:p>
    <w:p w:rsidR="008A6DA5" w:rsidRDefault="008A6DA5" w:rsidP="00520493">
      <w:pPr>
        <w:spacing w:after="0" w:line="312" w:lineRule="auto"/>
        <w:ind w:firstLine="709"/>
        <w:jc w:val="both"/>
        <w:rPr>
          <w:rFonts w:ascii="Times New Roman" w:eastAsia="Calibri" w:hAnsi="Times New Roman" w:cs="Times New Roman"/>
          <w:b/>
          <w:bCs/>
          <w:sz w:val="24"/>
          <w:szCs w:val="24"/>
        </w:rPr>
      </w:pPr>
      <w:r w:rsidRPr="008A6DA5">
        <w:rPr>
          <w:rFonts w:ascii="Times New Roman" w:eastAsia="Calibri" w:hAnsi="Times New Roman" w:cs="Times New Roman"/>
          <w:b/>
          <w:bCs/>
          <w:sz w:val="24"/>
          <w:szCs w:val="24"/>
        </w:rPr>
        <w:t>1.</w:t>
      </w:r>
      <w:r w:rsidRPr="008A6DA5">
        <w:rPr>
          <w:rFonts w:ascii="Times New Roman" w:eastAsia="Calibri" w:hAnsi="Times New Roman" w:cs="Times New Roman"/>
          <w:b/>
          <w:bCs/>
          <w:sz w:val="24"/>
          <w:szCs w:val="24"/>
        </w:rPr>
        <w:tab/>
        <w:t xml:space="preserve">При продаже доли в уставном капитале, принадлежащей несостоятельному лицу, прежде всего необходимо руководствоваться положениями Федерального закона от 08.02.1998 № 14-ФЗ «Об обществах </w:t>
      </w:r>
      <w:r>
        <w:rPr>
          <w:rFonts w:ascii="Times New Roman" w:eastAsia="Calibri" w:hAnsi="Times New Roman" w:cs="Times New Roman"/>
          <w:b/>
          <w:bCs/>
          <w:sz w:val="24"/>
          <w:szCs w:val="24"/>
        </w:rPr>
        <w:t>с ограниченной ответственность</w:t>
      </w:r>
      <w:r w:rsidRPr="00520493">
        <w:rPr>
          <w:rFonts w:ascii="Times New Roman" w:eastAsia="Calibri" w:hAnsi="Times New Roman" w:cs="Times New Roman"/>
          <w:b/>
          <w:bCs/>
          <w:sz w:val="24"/>
          <w:szCs w:val="24"/>
        </w:rPr>
        <w:t>ю»</w:t>
      </w:r>
      <w:r w:rsidRPr="00520493">
        <w:rPr>
          <w:rFonts w:ascii="Times New Roman" w:eastAsia="Calibri" w:hAnsi="Times New Roman" w:cs="Times New Roman"/>
          <w:b/>
          <w:bCs/>
          <w:sz w:val="24"/>
          <w:szCs w:val="24"/>
          <w:vertAlign w:val="superscript"/>
        </w:rPr>
        <w:footnoteReference w:id="1"/>
      </w:r>
      <w:r w:rsidRPr="008A6DA5">
        <w:rPr>
          <w:rFonts w:ascii="Times New Roman" w:eastAsia="Calibri" w:hAnsi="Times New Roman" w:cs="Times New Roman"/>
          <w:b/>
          <w:bCs/>
          <w:sz w:val="24"/>
          <w:szCs w:val="24"/>
        </w:rPr>
        <w:t xml:space="preserve">, посвященными обращению взыскания на долю участия </w:t>
      </w:r>
      <w:r>
        <w:rPr>
          <w:rFonts w:ascii="Times New Roman" w:eastAsia="Calibri" w:hAnsi="Times New Roman" w:cs="Times New Roman"/>
          <w:b/>
          <w:bCs/>
          <w:sz w:val="24"/>
          <w:szCs w:val="24"/>
        </w:rPr>
        <w:br/>
      </w:r>
      <w:r w:rsidRPr="008A6DA5">
        <w:rPr>
          <w:rFonts w:ascii="Times New Roman" w:eastAsia="Calibri" w:hAnsi="Times New Roman" w:cs="Times New Roman"/>
          <w:b/>
          <w:bCs/>
          <w:sz w:val="24"/>
          <w:szCs w:val="24"/>
        </w:rPr>
        <w:t>в уставном капитале по требованиям кредиторов. Соблюдение требований корпоративного законодат</w:t>
      </w:r>
      <w:r>
        <w:rPr>
          <w:rFonts w:ascii="Times New Roman" w:eastAsia="Calibri" w:hAnsi="Times New Roman" w:cs="Times New Roman"/>
          <w:b/>
          <w:bCs/>
          <w:sz w:val="24"/>
          <w:szCs w:val="24"/>
        </w:rPr>
        <w:t>ельства позволяет</w:t>
      </w:r>
      <w:r w:rsidRPr="008A6DA5">
        <w:rPr>
          <w:rFonts w:ascii="Times New Roman" w:eastAsia="Calibri" w:hAnsi="Times New Roman" w:cs="Times New Roman"/>
          <w:b/>
          <w:bCs/>
          <w:sz w:val="24"/>
          <w:szCs w:val="24"/>
        </w:rPr>
        <w:t xml:space="preserve"> как реализовать имущество должника </w:t>
      </w:r>
      <w:r>
        <w:rPr>
          <w:rFonts w:ascii="Times New Roman" w:eastAsia="Calibri" w:hAnsi="Times New Roman" w:cs="Times New Roman"/>
          <w:b/>
          <w:bCs/>
          <w:sz w:val="24"/>
          <w:szCs w:val="24"/>
        </w:rPr>
        <w:br/>
      </w:r>
      <w:r w:rsidRPr="008A6DA5">
        <w:rPr>
          <w:rFonts w:ascii="Times New Roman" w:eastAsia="Calibri" w:hAnsi="Times New Roman" w:cs="Times New Roman"/>
          <w:b/>
          <w:bCs/>
          <w:sz w:val="24"/>
          <w:szCs w:val="24"/>
        </w:rPr>
        <w:t>в процессе банкротства, так и обеспечить защиту правомерного интереса других участников общества, который заключается в недопущении к управлению обществом посторонних лиц, с которыми не сформировались основанные на взаимном доверии отношения.</w:t>
      </w:r>
    </w:p>
    <w:p w:rsidR="00520493" w:rsidRPr="00520493" w:rsidRDefault="00520493" w:rsidP="00520493">
      <w:pPr>
        <w:spacing w:after="0" w:line="312" w:lineRule="auto"/>
        <w:ind w:firstLine="709"/>
        <w:jc w:val="both"/>
        <w:rPr>
          <w:rFonts w:ascii="Times New Roman" w:eastAsia="Calibri" w:hAnsi="Times New Roman" w:cs="Times New Roman"/>
          <w:b/>
          <w:bCs/>
          <w:sz w:val="24"/>
          <w:szCs w:val="24"/>
        </w:rPr>
      </w:pPr>
    </w:p>
    <w:p w:rsidR="00520493" w:rsidRPr="00520493" w:rsidRDefault="00520493" w:rsidP="00520493">
      <w:pPr>
        <w:spacing w:after="0" w:line="312" w:lineRule="auto"/>
        <w:ind w:firstLine="709"/>
        <w:jc w:val="both"/>
        <w:rPr>
          <w:rFonts w:ascii="Times New Roman" w:eastAsia="Calibri" w:hAnsi="Times New Roman" w:cs="Times New Roman"/>
          <w:bCs/>
          <w:i/>
          <w:sz w:val="24"/>
          <w:szCs w:val="24"/>
        </w:rPr>
      </w:pPr>
      <w:r w:rsidRPr="00520493">
        <w:rPr>
          <w:rFonts w:ascii="Times New Roman" w:eastAsia="Calibri" w:hAnsi="Times New Roman" w:cs="Times New Roman"/>
          <w:bCs/>
          <w:i/>
          <w:sz w:val="24"/>
          <w:szCs w:val="24"/>
        </w:rPr>
        <w:t>№ А45-30557/2022</w:t>
      </w:r>
      <w:r w:rsidRPr="00520493">
        <w:rPr>
          <w:rFonts w:ascii="Times New Roman" w:eastAsia="Calibri" w:hAnsi="Times New Roman" w:cs="Times New Roman"/>
          <w:bCs/>
          <w:i/>
          <w:sz w:val="24"/>
          <w:szCs w:val="24"/>
          <w:vertAlign w:val="superscript"/>
        </w:rPr>
        <w:footnoteReference w:id="2"/>
      </w:r>
      <w:r w:rsidRPr="00520493">
        <w:rPr>
          <w:rFonts w:ascii="Times New Roman" w:eastAsia="Calibri" w:hAnsi="Times New Roman" w:cs="Times New Roman"/>
          <w:bCs/>
          <w:i/>
          <w:sz w:val="24"/>
          <w:szCs w:val="24"/>
        </w:rPr>
        <w:t>.</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Определением суда первой инстанции, оставленным без изменения постановлением суда апелляционной инстанции, разрешены разногласия между финансовым управляющим и победителем торгов, по результатам которых последнему отказано в заключении договора купли-продажи доли в обществе по цене 1 млн. руб. и признан покупателем второй участник общества, на управляющего возложена обязанность заключить с ним договор купли-продажи доли.</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Между тем судами первой и апелляционной инстанций не учтено следующее.</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Открытие в отношении одного из участников общества с ограниченной ответственностью процедуры конкурсного производства (реализации имущества) </w:t>
      </w:r>
      <w:r w:rsidRPr="00520493">
        <w:rPr>
          <w:rFonts w:ascii="Times New Roman" w:eastAsia="Calibri" w:hAnsi="Times New Roman" w:cs="Times New Roman"/>
          <w:bCs/>
          <w:sz w:val="24"/>
          <w:szCs w:val="24"/>
        </w:rPr>
        <w:br/>
        <w:t xml:space="preserve">не блокирует применение норм Закона об обществах, регулирующих порядок оборота долей, поскольку соблюдение требований корпоративного законодательства позволяет </w:t>
      </w:r>
      <w:r w:rsidRPr="00520493">
        <w:rPr>
          <w:rFonts w:ascii="Times New Roman" w:eastAsia="Calibri" w:hAnsi="Times New Roman" w:cs="Times New Roman"/>
          <w:bCs/>
          <w:sz w:val="24"/>
          <w:szCs w:val="24"/>
        </w:rPr>
        <w:br/>
        <w:t xml:space="preserve">как реализовать имущество должника в процессе банкротства, так и обеспечить защиту правомерного интереса других участников общества, который заключается в недопущении </w:t>
      </w:r>
      <w:r w:rsidRPr="00520493">
        <w:rPr>
          <w:rFonts w:ascii="Times New Roman" w:eastAsia="Calibri" w:hAnsi="Times New Roman" w:cs="Times New Roman"/>
          <w:bCs/>
          <w:sz w:val="24"/>
          <w:szCs w:val="24"/>
        </w:rPr>
        <w:lastRenderedPageBreak/>
        <w:t xml:space="preserve">к управлению обществом посторонних лиц, с которыми не сформировались основанные </w:t>
      </w:r>
      <w:r w:rsidRPr="00520493">
        <w:rPr>
          <w:rFonts w:ascii="Times New Roman" w:eastAsia="Calibri" w:hAnsi="Times New Roman" w:cs="Times New Roman"/>
          <w:bCs/>
          <w:sz w:val="24"/>
          <w:szCs w:val="24"/>
        </w:rPr>
        <w:br/>
        <w:t>на взаимном доверии отношения.</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Продажа доли несостоятельного участника общества на торгах может быть осуществлена только тогда, когда в течение трех месяцев с момента уведомления общество, иные его участники не используют право на приобретение этой доли (выплату кредиторам ее действительной стоимости) (пункт 3 статьи 25 Закона об обществах). В таком случае общее правило о преимущественном праве покупки доли участниками (пункт 4 статьи 21 Закона об обществах) при проведении торгов не применяется.</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При этом Законом об обществах установлен особый порядок возникновения прав </w:t>
      </w:r>
      <w:r w:rsidRPr="00520493">
        <w:rPr>
          <w:rFonts w:ascii="Times New Roman" w:eastAsia="Calibri" w:hAnsi="Times New Roman" w:cs="Times New Roman"/>
          <w:bCs/>
          <w:sz w:val="24"/>
          <w:szCs w:val="24"/>
        </w:rPr>
        <w:br/>
        <w:t xml:space="preserve">и обязанностей участника у победителя торгов: после определения по результатам торгов личности победителя участники общества могут как согласиться с переходом к нему прав и обязанностей участника, так и отказать в этом (пункт 9 статьи 21). Если подобное согласие не получено, доля переходит к обществу, которое обязано выплатить победителю торгов </w:t>
      </w:r>
      <w:r w:rsidRPr="00520493">
        <w:rPr>
          <w:rFonts w:ascii="Times New Roman" w:eastAsia="Calibri" w:hAnsi="Times New Roman" w:cs="Times New Roman"/>
          <w:bCs/>
          <w:sz w:val="24"/>
          <w:szCs w:val="24"/>
        </w:rPr>
        <w:br/>
        <w:t>ее действительную стоимость либо с согласия победителя выдать ему в натуре имущество такой же стоимости (пункт 5 статьи 23 Закона об обществах).</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В рассматриваемом случае второй участник общества отказался от приобретения доли (выплате кредиторам ее действительной стоимости), в связи с чем финансовый управляющий правомерно приступил к ее реализации на торгах, по результатам которых определен победитель.</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Нормы пункта 4 статьи 21, пункта 5 статьи 23 Закона об обществах регламентируют переход прав и обязанностей участника общества к лицу, которое приобрело долю </w:t>
      </w:r>
      <w:r w:rsidRPr="00520493">
        <w:rPr>
          <w:rFonts w:ascii="Times New Roman" w:eastAsia="Calibri" w:hAnsi="Times New Roman" w:cs="Times New Roman"/>
          <w:bCs/>
          <w:sz w:val="24"/>
          <w:szCs w:val="24"/>
        </w:rPr>
        <w:br/>
        <w:t xml:space="preserve">или часть доли в уставном капитале общества на публичных торгах и предусматривают, что, если участники общества не дали согласие на переход доли, доля переходит </w:t>
      </w:r>
      <w:r w:rsidRPr="00520493">
        <w:rPr>
          <w:rFonts w:ascii="Times New Roman" w:eastAsia="Calibri" w:hAnsi="Times New Roman" w:cs="Times New Roman"/>
          <w:bCs/>
          <w:sz w:val="24"/>
          <w:szCs w:val="24"/>
        </w:rPr>
        <w:br/>
        <w:t>к обществу, у которого возникает обязанность выплатить покупателю действительную стоимость доли.</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В случае отсутствия согласия участников общества при продаже доли в уставном капитале с публичных торгов у покупателя не возникают права и обязанности участника общества, однако он вправе требовать выплаты ее действительной стоимости.</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В силу пункта 5 статьи 23 Закона об обществах в случае, если предусмотренное </w:t>
      </w:r>
      <w:r w:rsidRPr="00520493">
        <w:rPr>
          <w:rFonts w:ascii="Times New Roman" w:eastAsia="Calibri" w:hAnsi="Times New Roman" w:cs="Times New Roman"/>
          <w:bCs/>
          <w:sz w:val="24"/>
          <w:szCs w:val="24"/>
        </w:rPr>
        <w:br/>
        <w:t>в соответствии с пунктами 8 и 9 статьи 21 Закона об обществах согласие участников общества на переход доли не получено, доля переходит к обществу в день, следующий</w:t>
      </w:r>
      <w:r w:rsidRPr="00520493">
        <w:rPr>
          <w:rFonts w:ascii="Times New Roman" w:eastAsia="Calibri" w:hAnsi="Times New Roman" w:cs="Times New Roman"/>
          <w:bCs/>
          <w:sz w:val="24"/>
          <w:szCs w:val="24"/>
        </w:rPr>
        <w:br/>
        <w:t>за датой истечения срока, установленного названным Законом или уставом общества для получения такого согласия участников общества.</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Таким образом, не получив согласия второго участника общества на переход доли </w:t>
      </w:r>
      <w:r w:rsidRPr="00520493">
        <w:rPr>
          <w:rFonts w:ascii="Times New Roman" w:eastAsia="Calibri" w:hAnsi="Times New Roman" w:cs="Times New Roman"/>
          <w:bCs/>
          <w:sz w:val="24"/>
          <w:szCs w:val="24"/>
        </w:rPr>
        <w:br/>
        <w:t xml:space="preserve">к победителю торгов, финансовый управляющий должен был заключить договор </w:t>
      </w:r>
      <w:r w:rsidRPr="00520493">
        <w:rPr>
          <w:rFonts w:ascii="Times New Roman" w:eastAsia="Calibri" w:hAnsi="Times New Roman" w:cs="Times New Roman"/>
          <w:bCs/>
          <w:sz w:val="24"/>
          <w:szCs w:val="24"/>
        </w:rPr>
        <w:br/>
        <w:t xml:space="preserve">с последним без возникновения у него прав и обязанностей участника общества, для целей оплаты им 1 млн. руб. в конкурсную массу, а также последующей выплаты обществом действительной стоимости доли победителю, поскольку принадлежащая должнику доля </w:t>
      </w:r>
      <w:r w:rsidRPr="00520493">
        <w:rPr>
          <w:rFonts w:ascii="Times New Roman" w:eastAsia="Calibri" w:hAnsi="Times New Roman" w:cs="Times New Roman"/>
          <w:bCs/>
          <w:sz w:val="24"/>
          <w:szCs w:val="24"/>
        </w:rPr>
        <w:br/>
        <w:t>в размере 70 % переходит к обществу (указанные условия также можно указать в договоре).</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p>
    <w:p w:rsidR="008C3BD9" w:rsidRPr="008C3BD9" w:rsidRDefault="0040638A" w:rsidP="008C3BD9">
      <w:pPr>
        <w:spacing w:after="0" w:line="312" w:lineRule="auto"/>
        <w:ind w:firstLine="709"/>
        <w:jc w:val="both"/>
        <w:rPr>
          <w:rFonts w:ascii="Times New Roman" w:eastAsia="Calibri" w:hAnsi="Times New Roman" w:cs="Times New Roman"/>
          <w:b/>
          <w:bCs/>
          <w:sz w:val="24"/>
          <w:szCs w:val="24"/>
        </w:rPr>
      </w:pPr>
      <w:r w:rsidRPr="0040638A">
        <w:rPr>
          <w:rFonts w:ascii="Times New Roman" w:eastAsia="Calibri" w:hAnsi="Times New Roman" w:cs="Times New Roman"/>
          <w:b/>
          <w:bCs/>
          <w:sz w:val="24"/>
          <w:szCs w:val="24"/>
        </w:rPr>
        <w:lastRenderedPageBreak/>
        <w:t>2</w:t>
      </w:r>
      <w:r w:rsidR="00520493" w:rsidRPr="00520493">
        <w:rPr>
          <w:rFonts w:ascii="Times New Roman" w:eastAsia="Calibri" w:hAnsi="Times New Roman" w:cs="Times New Roman"/>
          <w:b/>
          <w:bCs/>
          <w:sz w:val="24"/>
          <w:szCs w:val="24"/>
        </w:rPr>
        <w:t xml:space="preserve">. </w:t>
      </w:r>
      <w:r w:rsidR="008C3BD9" w:rsidRPr="008C3BD9">
        <w:rPr>
          <w:rFonts w:ascii="Times New Roman" w:eastAsia="Calibri" w:hAnsi="Times New Roman" w:cs="Times New Roman"/>
          <w:b/>
          <w:bCs/>
          <w:sz w:val="24"/>
          <w:szCs w:val="24"/>
        </w:rPr>
        <w:t>При проверке обоснованности требования контролирующих должника лиц</w:t>
      </w:r>
    </w:p>
    <w:p w:rsidR="00520493" w:rsidRPr="00520493" w:rsidRDefault="008C3BD9" w:rsidP="008C3BD9">
      <w:pPr>
        <w:spacing w:after="0" w:line="312" w:lineRule="auto"/>
        <w:jc w:val="both"/>
        <w:rPr>
          <w:rFonts w:ascii="Times New Roman" w:eastAsia="Calibri" w:hAnsi="Times New Roman" w:cs="Times New Roman"/>
          <w:b/>
          <w:bCs/>
          <w:sz w:val="24"/>
          <w:szCs w:val="24"/>
        </w:rPr>
      </w:pPr>
      <w:r w:rsidRPr="008C3BD9">
        <w:rPr>
          <w:rFonts w:ascii="Times New Roman" w:eastAsia="Calibri" w:hAnsi="Times New Roman" w:cs="Times New Roman"/>
          <w:b/>
          <w:bCs/>
          <w:sz w:val="24"/>
          <w:szCs w:val="24"/>
        </w:rPr>
        <w:t>и аффилированных кредиторов суду надлежит в первую очередь исследовать доказательства возникновения задолженности в соответствии с материально-правовыми нормами, которые регулируют обязательства, не исполненные должником. При успешном прохождении «теста на мнимость», на втором этапе («тест на субординацию») суду необходимо проверить имущественное положение корпорации на момент предоставления займа, влияние кредитора на принимаемые решения, чтобы определить налич</w:t>
      </w:r>
      <w:r>
        <w:rPr>
          <w:rFonts w:ascii="Times New Roman" w:eastAsia="Calibri" w:hAnsi="Times New Roman" w:cs="Times New Roman"/>
          <w:b/>
          <w:bCs/>
          <w:sz w:val="24"/>
          <w:szCs w:val="24"/>
        </w:rPr>
        <w:t>ие оснований для понижения очере</w:t>
      </w:r>
      <w:r w:rsidRPr="008C3BD9">
        <w:rPr>
          <w:rFonts w:ascii="Times New Roman" w:eastAsia="Calibri" w:hAnsi="Times New Roman" w:cs="Times New Roman"/>
          <w:b/>
          <w:bCs/>
          <w:sz w:val="24"/>
          <w:szCs w:val="24"/>
        </w:rPr>
        <w:t>дности удовлетворения требования.</w:t>
      </w:r>
    </w:p>
    <w:p w:rsidR="00520493" w:rsidRPr="00520493" w:rsidRDefault="00520493" w:rsidP="00520493">
      <w:pPr>
        <w:spacing w:after="0" w:line="312" w:lineRule="auto"/>
        <w:ind w:firstLine="709"/>
        <w:jc w:val="both"/>
        <w:rPr>
          <w:rFonts w:ascii="Times New Roman" w:eastAsia="Calibri" w:hAnsi="Times New Roman" w:cs="Times New Roman"/>
          <w:b/>
          <w:bCs/>
          <w:sz w:val="24"/>
          <w:szCs w:val="24"/>
        </w:rPr>
      </w:pPr>
    </w:p>
    <w:p w:rsidR="00520493" w:rsidRPr="00520493" w:rsidRDefault="00520493" w:rsidP="00520493">
      <w:pPr>
        <w:spacing w:after="0" w:line="312" w:lineRule="auto"/>
        <w:ind w:firstLine="709"/>
        <w:jc w:val="both"/>
        <w:rPr>
          <w:rFonts w:ascii="Times New Roman" w:eastAsia="Calibri" w:hAnsi="Times New Roman" w:cs="Times New Roman"/>
          <w:bCs/>
          <w:i/>
          <w:sz w:val="24"/>
          <w:szCs w:val="24"/>
        </w:rPr>
      </w:pPr>
      <w:r w:rsidRPr="00520493">
        <w:rPr>
          <w:rFonts w:ascii="Times New Roman" w:eastAsia="Calibri" w:hAnsi="Times New Roman" w:cs="Times New Roman"/>
          <w:bCs/>
          <w:i/>
          <w:sz w:val="24"/>
          <w:szCs w:val="24"/>
        </w:rPr>
        <w:t>№ А27-15724/2023</w:t>
      </w:r>
      <w:r w:rsidRPr="00520493">
        <w:rPr>
          <w:rFonts w:ascii="Times New Roman" w:eastAsia="Calibri" w:hAnsi="Times New Roman" w:cs="Times New Roman"/>
          <w:bCs/>
          <w:i/>
          <w:sz w:val="24"/>
          <w:szCs w:val="24"/>
          <w:vertAlign w:val="superscript"/>
        </w:rPr>
        <w:footnoteReference w:id="3"/>
      </w:r>
      <w:r w:rsidRPr="00520493">
        <w:rPr>
          <w:rFonts w:ascii="Times New Roman" w:eastAsia="Calibri" w:hAnsi="Times New Roman" w:cs="Times New Roman"/>
          <w:bCs/>
          <w:i/>
          <w:sz w:val="24"/>
          <w:szCs w:val="24"/>
        </w:rPr>
        <w:t>.</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Отказывая в удовлетворении заявления кредитора-займодавца о включении долга </w:t>
      </w:r>
      <w:r w:rsidRPr="00520493">
        <w:rPr>
          <w:rFonts w:ascii="Times New Roman" w:eastAsia="Calibri" w:hAnsi="Times New Roman" w:cs="Times New Roman"/>
          <w:bCs/>
          <w:sz w:val="24"/>
          <w:szCs w:val="24"/>
        </w:rPr>
        <w:br/>
        <w:t xml:space="preserve">по договорам займа в реестр требований кредиторов должника, суд первой инстанции, </w:t>
      </w:r>
      <w:r w:rsidRPr="00520493">
        <w:rPr>
          <w:rFonts w:ascii="Times New Roman" w:eastAsia="Calibri" w:hAnsi="Times New Roman" w:cs="Times New Roman"/>
          <w:bCs/>
          <w:sz w:val="24"/>
          <w:szCs w:val="24"/>
        </w:rPr>
        <w:br/>
        <w:t>чьи выводы поддержал суд апелляционной инстанции, исходил из того, что требование заявителя основано на мнимых сделках, займы представляют собой транзитные платежи, выгодоприобретателем по которым является кредитор.</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Между тем судами не учтено следующее.</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Проверка обоснованности требования кредитора в деле о банкротстве предполагает повышенные стандарты доказывания, исключающие возможность включения в реестр требований, не подтвержденных достаточными доказательствами.</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При этом действующее законодательство о банкротстве не содержит положений, согласно которым заинтересованность (аффилированность) лица является самостоятельным основанием для отказа во включении в реестр требований кредиторов либо основанием для понижения очередности удовлетворения </w:t>
      </w:r>
      <w:proofErr w:type="gramStart"/>
      <w:r w:rsidRPr="00520493">
        <w:rPr>
          <w:rFonts w:ascii="Times New Roman" w:eastAsia="Calibri" w:hAnsi="Times New Roman" w:cs="Times New Roman"/>
          <w:bCs/>
          <w:sz w:val="24"/>
          <w:szCs w:val="24"/>
        </w:rPr>
        <w:t>требований</w:t>
      </w:r>
      <w:proofErr w:type="gramEnd"/>
      <w:r w:rsidRPr="00520493">
        <w:rPr>
          <w:rFonts w:ascii="Times New Roman" w:eastAsia="Calibri" w:hAnsi="Times New Roman" w:cs="Times New Roman"/>
          <w:bCs/>
          <w:sz w:val="24"/>
          <w:szCs w:val="24"/>
        </w:rPr>
        <w:t xml:space="preserve"> аффилированных (связанных) кредиторов по гражданским обязательствам, не являющимся корпоративными.</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Из данного правила имеется ряд исключений, которые проанализированы в Обзоре судебной практики разрешения споров, связанных с установлением в процедурах банкротства </w:t>
      </w:r>
      <w:proofErr w:type="gramStart"/>
      <w:r w:rsidRPr="00520493">
        <w:rPr>
          <w:rFonts w:ascii="Times New Roman" w:eastAsia="Calibri" w:hAnsi="Times New Roman" w:cs="Times New Roman"/>
          <w:bCs/>
          <w:sz w:val="24"/>
          <w:szCs w:val="24"/>
        </w:rPr>
        <w:t>требований</w:t>
      </w:r>
      <w:proofErr w:type="gramEnd"/>
      <w:r w:rsidRPr="00520493">
        <w:rPr>
          <w:rFonts w:ascii="Times New Roman" w:eastAsia="Calibri" w:hAnsi="Times New Roman" w:cs="Times New Roman"/>
          <w:bCs/>
          <w:sz w:val="24"/>
          <w:szCs w:val="24"/>
        </w:rPr>
        <w:t xml:space="preserve"> контролирующих должника и аффилированных с ним лиц, утвержденном Президиумом Верховного Суда Российской Федерации</w:t>
      </w:r>
      <w:r w:rsidRPr="00520493">
        <w:rPr>
          <w:rFonts w:ascii="Times New Roman" w:eastAsia="Calibri" w:hAnsi="Times New Roman" w:cs="Times New Roman"/>
          <w:bCs/>
          <w:sz w:val="24"/>
          <w:szCs w:val="24"/>
          <w:vertAlign w:val="superscript"/>
        </w:rPr>
        <w:footnoteReference w:id="4"/>
      </w:r>
      <w:r w:rsidRPr="00520493">
        <w:rPr>
          <w:rFonts w:ascii="Times New Roman" w:eastAsia="Calibri" w:hAnsi="Times New Roman" w:cs="Times New Roman"/>
          <w:bCs/>
          <w:sz w:val="24"/>
          <w:szCs w:val="24"/>
        </w:rPr>
        <w:t xml:space="preserve"> 29.01.2020, обобщившим правовые подходы, позволяющие сделать вывод о наличии или отсутствии оснований для понижения очередности (субординации) требования аффилированного </w:t>
      </w:r>
      <w:r w:rsidRPr="00520493">
        <w:rPr>
          <w:rFonts w:ascii="Times New Roman" w:eastAsia="Calibri" w:hAnsi="Times New Roman" w:cs="Times New Roman"/>
          <w:bCs/>
          <w:sz w:val="24"/>
          <w:szCs w:val="24"/>
        </w:rPr>
        <w:br/>
        <w:t>с должником лица.</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При проверке судом обоснованности требования лица, контролирующего должника, на первом этапе подлежат исследованию доказательства возникновения задолженности</w:t>
      </w:r>
      <w:r w:rsidRPr="00520493">
        <w:rPr>
          <w:rFonts w:ascii="Times New Roman" w:eastAsia="Calibri" w:hAnsi="Times New Roman" w:cs="Times New Roman"/>
          <w:bCs/>
          <w:sz w:val="24"/>
          <w:szCs w:val="24"/>
        </w:rPr>
        <w:br/>
        <w:t xml:space="preserve">в соответствии с материально-правовыми нормами, которые регулируют обязательства, </w:t>
      </w:r>
      <w:r w:rsidRPr="00520493">
        <w:rPr>
          <w:rFonts w:ascii="Times New Roman" w:eastAsia="Calibri" w:hAnsi="Times New Roman" w:cs="Times New Roman"/>
          <w:bCs/>
          <w:sz w:val="24"/>
          <w:szCs w:val="24"/>
        </w:rPr>
        <w:br/>
        <w:t xml:space="preserve">не исполненные должником. </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lastRenderedPageBreak/>
        <w:t xml:space="preserve">При </w:t>
      </w:r>
      <w:proofErr w:type="spellStart"/>
      <w:r w:rsidRPr="00520493">
        <w:rPr>
          <w:rFonts w:ascii="Times New Roman" w:eastAsia="Calibri" w:hAnsi="Times New Roman" w:cs="Times New Roman"/>
          <w:bCs/>
          <w:sz w:val="24"/>
          <w:szCs w:val="24"/>
        </w:rPr>
        <w:t>непрохождении</w:t>
      </w:r>
      <w:proofErr w:type="spellEnd"/>
      <w:r w:rsidRPr="00520493">
        <w:rPr>
          <w:rFonts w:ascii="Times New Roman" w:eastAsia="Calibri" w:hAnsi="Times New Roman" w:cs="Times New Roman"/>
          <w:bCs/>
          <w:sz w:val="24"/>
          <w:szCs w:val="24"/>
        </w:rPr>
        <w:t xml:space="preserve"> </w:t>
      </w:r>
      <w:r w:rsidRPr="00520493">
        <w:rPr>
          <w:rFonts w:ascii="Times New Roman" w:eastAsia="Calibri" w:hAnsi="Times New Roman" w:cs="Times New Roman"/>
          <w:bCs/>
          <w:i/>
          <w:sz w:val="24"/>
          <w:szCs w:val="24"/>
        </w:rPr>
        <w:t>«теста на мнимость»</w:t>
      </w:r>
      <w:r w:rsidRPr="00520493">
        <w:rPr>
          <w:rFonts w:ascii="Times New Roman" w:eastAsia="Calibri" w:hAnsi="Times New Roman" w:cs="Times New Roman"/>
          <w:bCs/>
          <w:sz w:val="24"/>
          <w:szCs w:val="24"/>
        </w:rPr>
        <w:t xml:space="preserve"> требование не включается в реестр требований кредиторов должника.</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В условии успешного прохождения первого этапа на втором этапе судом проверяются доводы возражающих лиц о наличии оснований для понижения очередности удовлетворения </w:t>
      </w:r>
      <w:r w:rsidRPr="00520493">
        <w:rPr>
          <w:rFonts w:ascii="Times New Roman" w:eastAsia="Calibri" w:hAnsi="Times New Roman" w:cs="Times New Roman"/>
          <w:bCs/>
          <w:i/>
          <w:sz w:val="24"/>
          <w:szCs w:val="24"/>
        </w:rPr>
        <w:t>(«тест на субординацию»</w:t>
      </w:r>
      <w:r w:rsidRPr="00520493">
        <w:rPr>
          <w:rFonts w:ascii="Times New Roman" w:eastAsia="Calibri" w:hAnsi="Times New Roman" w:cs="Times New Roman"/>
          <w:bCs/>
          <w:sz w:val="24"/>
          <w:szCs w:val="24"/>
        </w:rPr>
        <w:t>).</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В рассматриваемом случае кредитор последовательно приводил доводы </w:t>
      </w:r>
      <w:r w:rsidRPr="00520493">
        <w:rPr>
          <w:rFonts w:ascii="Times New Roman" w:eastAsia="Calibri" w:hAnsi="Times New Roman" w:cs="Times New Roman"/>
          <w:bCs/>
          <w:sz w:val="24"/>
          <w:szCs w:val="24"/>
        </w:rPr>
        <w:br/>
        <w:t>о реальности правоотношений, подтвержденные расчетами и анализом счетов должника, настаивал на том, что должник после получения от него займа часть денежных средств перечислил на счета организаций, входящих в группу. Все остальные заемные денежные средства расходовались в обычной хозяйственной деятельности должника для оплаты собственных обязательств.</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Возможной причиной перечисления кредитором денежных средств должнику могло являться использование лицом, контролировавшим группу компаний, преимуществ своего положения для выведения одного члена группы – должника – из состояния имущественного кризиса, выразившегося в недостаточности денежных средств.</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Таким образом, суд округа указал на то, что, если при новом рассмотрении спора реальность требования кредитора найдет свое подтверждение, суду на втором этапе следует проверить доводы возражающих кредиторов на предмет удовлетворения данного требования в очередности, предшествующей распределению ликвидационной квоты.</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Кроме того, отмечено, что внутригрупповые договорные отношения </w:t>
      </w:r>
      <w:r w:rsidRPr="00520493">
        <w:rPr>
          <w:rFonts w:ascii="Times New Roman" w:eastAsia="Calibri" w:hAnsi="Times New Roman" w:cs="Times New Roman"/>
          <w:bCs/>
          <w:sz w:val="24"/>
          <w:szCs w:val="24"/>
        </w:rPr>
        <w:br/>
        <w:t>не свидетельствуют о недействительности расчетных операций. Одно</w:t>
      </w:r>
      <w:r w:rsidR="00F44F9D">
        <w:rPr>
          <w:rFonts w:ascii="Times New Roman" w:eastAsia="Calibri" w:hAnsi="Times New Roman" w:cs="Times New Roman"/>
          <w:bCs/>
          <w:sz w:val="24"/>
          <w:szCs w:val="24"/>
        </w:rPr>
        <w:t>го</w:t>
      </w:r>
      <w:r w:rsidRPr="00520493">
        <w:rPr>
          <w:rFonts w:ascii="Times New Roman" w:eastAsia="Calibri" w:hAnsi="Times New Roman" w:cs="Times New Roman"/>
          <w:bCs/>
          <w:sz w:val="24"/>
          <w:szCs w:val="24"/>
        </w:rPr>
        <w:t xml:space="preserve"> лишь факта того, </w:t>
      </w:r>
      <w:r w:rsidRPr="00520493">
        <w:rPr>
          <w:rFonts w:ascii="Times New Roman" w:eastAsia="Calibri" w:hAnsi="Times New Roman" w:cs="Times New Roman"/>
          <w:bCs/>
          <w:sz w:val="24"/>
          <w:szCs w:val="24"/>
        </w:rPr>
        <w:br/>
        <w:t xml:space="preserve">что полученные заемные денежные средства полностью или в части направлены должником лицам, входящим с ним в одну группу, недостаточно для констатации </w:t>
      </w:r>
      <w:proofErr w:type="spellStart"/>
      <w:r w:rsidRPr="00520493">
        <w:rPr>
          <w:rFonts w:ascii="Times New Roman" w:eastAsia="Calibri" w:hAnsi="Times New Roman" w:cs="Times New Roman"/>
          <w:bCs/>
          <w:sz w:val="24"/>
          <w:szCs w:val="24"/>
        </w:rPr>
        <w:t>транзитности</w:t>
      </w:r>
      <w:proofErr w:type="spellEnd"/>
      <w:r w:rsidRPr="00520493">
        <w:rPr>
          <w:rFonts w:ascii="Times New Roman" w:eastAsia="Calibri" w:hAnsi="Times New Roman" w:cs="Times New Roman"/>
          <w:bCs/>
          <w:sz w:val="24"/>
          <w:szCs w:val="24"/>
        </w:rPr>
        <w:t xml:space="preserve"> платежей и мнимости сделок.</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Вывод о том, что денежные средства использованы в интересах группы компаний</w:t>
      </w:r>
      <w:r w:rsidRPr="00520493">
        <w:rPr>
          <w:rFonts w:ascii="Times New Roman" w:eastAsia="Calibri" w:hAnsi="Times New Roman" w:cs="Times New Roman"/>
          <w:bCs/>
          <w:sz w:val="24"/>
          <w:szCs w:val="24"/>
        </w:rPr>
        <w:br/>
        <w:t>во вред интересам кредиторов должника может быть сделан в случае представления доказательств, ставящих под сомнение реальность отношений, наличия у должника статуса номинального агента транзита средств, их расходования не в соответствии с реальными экономическими потребностями.</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Характерной особенностью транзитных операций является «</w:t>
      </w:r>
      <w:proofErr w:type="spellStart"/>
      <w:r w:rsidRPr="00520493">
        <w:rPr>
          <w:rFonts w:ascii="Times New Roman" w:eastAsia="Calibri" w:hAnsi="Times New Roman" w:cs="Times New Roman"/>
          <w:bCs/>
          <w:sz w:val="24"/>
          <w:szCs w:val="24"/>
        </w:rPr>
        <w:t>закольцовывание</w:t>
      </w:r>
      <w:proofErr w:type="spellEnd"/>
      <w:r w:rsidRPr="00520493">
        <w:rPr>
          <w:rFonts w:ascii="Times New Roman" w:eastAsia="Calibri" w:hAnsi="Times New Roman" w:cs="Times New Roman"/>
          <w:bCs/>
          <w:sz w:val="24"/>
          <w:szCs w:val="24"/>
        </w:rPr>
        <w:t>» движения: конечным получателем денежных средств по цепочке сделок является то лицо, которое являлось начальным, либо средства без должных на то оснований аккумулируются на счетах подконтрольной данному лицу структуры. Платежи характеризуются отсутствием экономической обоснованности и целесообразности с точки зрения гражданского оборота.</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p>
    <w:p w:rsidR="00520493" w:rsidRPr="00520493" w:rsidRDefault="0040638A" w:rsidP="006D4315">
      <w:pPr>
        <w:spacing w:after="0" w:line="312" w:lineRule="auto"/>
        <w:ind w:firstLine="709"/>
        <w:jc w:val="both"/>
        <w:rPr>
          <w:rFonts w:ascii="Times New Roman" w:eastAsia="Calibri" w:hAnsi="Times New Roman" w:cs="Times New Roman"/>
          <w:b/>
          <w:bCs/>
          <w:sz w:val="24"/>
          <w:szCs w:val="24"/>
        </w:rPr>
      </w:pPr>
      <w:r w:rsidRPr="0040638A">
        <w:rPr>
          <w:rFonts w:ascii="Times New Roman" w:eastAsia="Calibri" w:hAnsi="Times New Roman" w:cs="Times New Roman"/>
          <w:b/>
          <w:bCs/>
          <w:sz w:val="24"/>
          <w:szCs w:val="24"/>
        </w:rPr>
        <w:t>3</w:t>
      </w:r>
      <w:r w:rsidR="00520493" w:rsidRPr="00520493">
        <w:rPr>
          <w:rFonts w:ascii="Times New Roman" w:eastAsia="Calibri" w:hAnsi="Times New Roman" w:cs="Times New Roman"/>
          <w:b/>
          <w:bCs/>
          <w:sz w:val="24"/>
          <w:szCs w:val="24"/>
        </w:rPr>
        <w:t xml:space="preserve">. </w:t>
      </w:r>
      <w:r w:rsidR="006D4315" w:rsidRPr="006D4315">
        <w:rPr>
          <w:rFonts w:ascii="Times New Roman" w:eastAsia="Calibri" w:hAnsi="Times New Roman" w:cs="Times New Roman"/>
          <w:b/>
          <w:bCs/>
          <w:sz w:val="24"/>
          <w:szCs w:val="24"/>
        </w:rPr>
        <w:t xml:space="preserve">При рассмотрении требования </w:t>
      </w:r>
      <w:r w:rsidR="006D4315">
        <w:rPr>
          <w:rFonts w:ascii="Times New Roman" w:eastAsia="Calibri" w:hAnsi="Times New Roman" w:cs="Times New Roman"/>
          <w:b/>
          <w:bCs/>
          <w:sz w:val="24"/>
          <w:szCs w:val="24"/>
        </w:rPr>
        <w:t xml:space="preserve">кредитора, в отношении которого </w:t>
      </w:r>
      <w:r w:rsidR="006D4315" w:rsidRPr="006D4315">
        <w:rPr>
          <w:rFonts w:ascii="Times New Roman" w:eastAsia="Calibri" w:hAnsi="Times New Roman" w:cs="Times New Roman"/>
          <w:b/>
          <w:bCs/>
          <w:sz w:val="24"/>
          <w:szCs w:val="24"/>
        </w:rPr>
        <w:t>имеются разумные и обоснованные сомнения в его независимости (теневом характере влияния), суду для правильного определения очер</w:t>
      </w:r>
      <w:r w:rsidR="006D4315">
        <w:rPr>
          <w:rFonts w:ascii="Times New Roman" w:eastAsia="Calibri" w:hAnsi="Times New Roman" w:cs="Times New Roman"/>
          <w:b/>
          <w:bCs/>
          <w:sz w:val="24"/>
          <w:szCs w:val="24"/>
        </w:rPr>
        <w:t>е</w:t>
      </w:r>
      <w:r w:rsidR="006D4315" w:rsidRPr="006D4315">
        <w:rPr>
          <w:rFonts w:ascii="Times New Roman" w:eastAsia="Calibri" w:hAnsi="Times New Roman" w:cs="Times New Roman"/>
          <w:b/>
          <w:bCs/>
          <w:sz w:val="24"/>
          <w:szCs w:val="24"/>
        </w:rPr>
        <w:t xml:space="preserve">дности удовлетворения требования (наличия оснований для субординации) необходимо установить степень </w:t>
      </w:r>
      <w:r w:rsidR="006D4315" w:rsidRPr="006D4315">
        <w:rPr>
          <w:rFonts w:ascii="Times New Roman" w:eastAsia="Calibri" w:hAnsi="Times New Roman" w:cs="Times New Roman"/>
          <w:b/>
          <w:bCs/>
          <w:sz w:val="24"/>
          <w:szCs w:val="24"/>
        </w:rPr>
        <w:lastRenderedPageBreak/>
        <w:t>влияния кредитора на принимаемые корпорацией решения, наличие (отсутствие)</w:t>
      </w:r>
      <w:r w:rsidR="006D4315">
        <w:rPr>
          <w:rFonts w:ascii="Times New Roman" w:eastAsia="Calibri" w:hAnsi="Times New Roman" w:cs="Times New Roman"/>
          <w:b/>
          <w:bCs/>
          <w:sz w:val="24"/>
          <w:szCs w:val="24"/>
        </w:rPr>
        <w:t xml:space="preserve"> </w:t>
      </w:r>
      <w:r w:rsidR="006D4315">
        <w:rPr>
          <w:rFonts w:ascii="Times New Roman" w:eastAsia="Calibri" w:hAnsi="Times New Roman" w:cs="Times New Roman"/>
          <w:b/>
          <w:bCs/>
          <w:sz w:val="24"/>
          <w:szCs w:val="24"/>
        </w:rPr>
        <w:br/>
      </w:r>
      <w:r w:rsidR="006D4315" w:rsidRPr="006D4315">
        <w:rPr>
          <w:rFonts w:ascii="Times New Roman" w:eastAsia="Calibri" w:hAnsi="Times New Roman" w:cs="Times New Roman"/>
          <w:b/>
          <w:bCs/>
          <w:sz w:val="24"/>
          <w:szCs w:val="24"/>
        </w:rPr>
        <w:t>у него контрольных функций, а также имущественное состояние корпорации, анализ которого не ограничивается числовыми показател</w:t>
      </w:r>
      <w:r w:rsidR="006D4315">
        <w:rPr>
          <w:rFonts w:ascii="Times New Roman" w:eastAsia="Calibri" w:hAnsi="Times New Roman" w:cs="Times New Roman"/>
          <w:b/>
          <w:bCs/>
          <w:sz w:val="24"/>
          <w:szCs w:val="24"/>
        </w:rPr>
        <w:t>ями из бухгалтерской отчетности</w:t>
      </w:r>
      <w:r w:rsidR="00520493" w:rsidRPr="00520493">
        <w:rPr>
          <w:rFonts w:ascii="Times New Roman" w:eastAsia="Calibri" w:hAnsi="Times New Roman" w:cs="Times New Roman"/>
          <w:b/>
          <w:bCs/>
          <w:sz w:val="24"/>
          <w:szCs w:val="24"/>
        </w:rPr>
        <w:t>.</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p>
    <w:p w:rsidR="00520493" w:rsidRPr="00520493" w:rsidRDefault="00520493" w:rsidP="00520493">
      <w:pPr>
        <w:spacing w:after="0" w:line="312" w:lineRule="auto"/>
        <w:ind w:firstLine="709"/>
        <w:jc w:val="both"/>
        <w:rPr>
          <w:rFonts w:ascii="Times New Roman" w:eastAsia="Calibri" w:hAnsi="Times New Roman" w:cs="Times New Roman"/>
          <w:bCs/>
          <w:i/>
          <w:sz w:val="24"/>
          <w:szCs w:val="24"/>
        </w:rPr>
      </w:pPr>
      <w:r w:rsidRPr="00520493">
        <w:rPr>
          <w:rFonts w:ascii="Times New Roman" w:eastAsia="Calibri" w:hAnsi="Times New Roman" w:cs="Times New Roman"/>
          <w:bCs/>
          <w:i/>
          <w:sz w:val="24"/>
          <w:szCs w:val="24"/>
        </w:rPr>
        <w:t>№ А75-21964/2022</w:t>
      </w:r>
      <w:r w:rsidRPr="00520493">
        <w:rPr>
          <w:rFonts w:ascii="Times New Roman" w:eastAsia="Calibri" w:hAnsi="Times New Roman" w:cs="Times New Roman"/>
          <w:bCs/>
          <w:i/>
          <w:sz w:val="24"/>
          <w:szCs w:val="24"/>
          <w:vertAlign w:val="superscript"/>
        </w:rPr>
        <w:footnoteReference w:id="5"/>
      </w:r>
      <w:r w:rsidRPr="00520493">
        <w:rPr>
          <w:rFonts w:ascii="Times New Roman" w:eastAsia="Calibri" w:hAnsi="Times New Roman" w:cs="Times New Roman"/>
          <w:bCs/>
          <w:i/>
          <w:sz w:val="24"/>
          <w:szCs w:val="24"/>
        </w:rPr>
        <w:t>.</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Суд первой инстанции пришел к выводу о доказанности наличия долга по договору займа перед кредитором (предприниматель) в заявленном размере, признав при этом соответствующее требование подлежащим удовлетворению в очередности, предшествующей распределению ликвидационной квоты, учитывая предоставление кредитором должнику займа в отсутствие раскрытия реальных экономических мотивов, непринятия мер к истребованию задолженности при наступлении срока исполнения обязательства. Кредитор, являясь аффилированным с должником лицом, имеющим контрольные функции, предоставил компании-должнику, пребывающей в состоянии имущественного кризиса, компенсационное финансирование.</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Суд апелляционной инстанции, отменяя судебный акт суда первой инстанции </w:t>
      </w:r>
      <w:r w:rsidRPr="00520493">
        <w:rPr>
          <w:rFonts w:ascii="Times New Roman" w:eastAsia="Calibri" w:hAnsi="Times New Roman" w:cs="Times New Roman"/>
          <w:bCs/>
          <w:sz w:val="24"/>
          <w:szCs w:val="24"/>
        </w:rPr>
        <w:br/>
        <w:t>и повышая очередность удовлетворения требования, счел что поведение кредитора согласуется с поведением обычного независимого участника гражданского оборота, само по себе направление полученных от займодавца денежных средств в течение непродолжительного времени на погашение задолженности перед контрагентами, однозначно не свидетельствует о компенсационном характере финансирования кредитором, учитывая специфику хозяйственной деятельности должника. Признаки взаимозависимости и аффилированности должника и кредитора отсутствуют.</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Суд округа не согласился с выводами суда апелляционной инстанции, при этом исходил из следующего.</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Основанием для субординации требования аффилированного лица является то, </w:t>
      </w:r>
      <w:r w:rsidRPr="00520493">
        <w:rPr>
          <w:rFonts w:ascii="Times New Roman" w:eastAsia="Calibri" w:hAnsi="Times New Roman" w:cs="Times New Roman"/>
          <w:bCs/>
          <w:sz w:val="24"/>
          <w:szCs w:val="24"/>
        </w:rPr>
        <w:br/>
        <w:t xml:space="preserve">что он предоставляет должнику финансирование в условиях имущественного кризиса, </w:t>
      </w:r>
      <w:r w:rsidRPr="00520493">
        <w:rPr>
          <w:rFonts w:ascii="Times New Roman" w:eastAsia="Calibri" w:hAnsi="Times New Roman" w:cs="Times New Roman"/>
          <w:bCs/>
          <w:sz w:val="24"/>
          <w:szCs w:val="24"/>
        </w:rPr>
        <w:br/>
        <w:t>не раскрытого перед независимыми кредиторами. Если план выхода из кризиса потерпит неудачу, то такой кредитор несет риск невозврата соответствующего финансирования.</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На стадии проверк</w:t>
      </w:r>
      <w:r w:rsidR="00F44F9D">
        <w:rPr>
          <w:rFonts w:ascii="Times New Roman" w:eastAsia="Calibri" w:hAnsi="Times New Roman" w:cs="Times New Roman"/>
          <w:bCs/>
          <w:sz w:val="24"/>
          <w:szCs w:val="24"/>
        </w:rPr>
        <w:t>и</w:t>
      </w:r>
      <w:r w:rsidRPr="00520493">
        <w:rPr>
          <w:rFonts w:ascii="Times New Roman" w:eastAsia="Calibri" w:hAnsi="Times New Roman" w:cs="Times New Roman"/>
          <w:bCs/>
          <w:sz w:val="24"/>
          <w:szCs w:val="24"/>
        </w:rPr>
        <w:t xml:space="preserve"> требования </w:t>
      </w:r>
      <w:r w:rsidRPr="00520493">
        <w:rPr>
          <w:rFonts w:ascii="Times New Roman" w:eastAsia="Calibri" w:hAnsi="Times New Roman" w:cs="Times New Roman"/>
          <w:bCs/>
          <w:i/>
          <w:sz w:val="24"/>
          <w:szCs w:val="24"/>
        </w:rPr>
        <w:t>(«тест на субординацию»</w:t>
      </w:r>
      <w:r w:rsidRPr="00520493">
        <w:rPr>
          <w:rFonts w:ascii="Times New Roman" w:eastAsia="Calibri" w:hAnsi="Times New Roman" w:cs="Times New Roman"/>
          <w:bCs/>
          <w:sz w:val="24"/>
          <w:szCs w:val="24"/>
        </w:rPr>
        <w:t xml:space="preserve">) в предмет исследования суда входит, во-первых, наличие (отсутствие) у должника имущественного кризиса, </w:t>
      </w:r>
      <w:r w:rsidRPr="00520493">
        <w:rPr>
          <w:rFonts w:ascii="Times New Roman" w:eastAsia="Calibri" w:hAnsi="Times New Roman" w:cs="Times New Roman"/>
          <w:bCs/>
          <w:sz w:val="24"/>
          <w:szCs w:val="24"/>
        </w:rPr>
        <w:br/>
        <w:t xml:space="preserve">во-вторых, наличие (отсутствие) у лица, предоставившего финансирование, контрольных функций. </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В рассматриваемом случае суд округа признал правильным вывод суда первой инстанции о нахождении должника в состоянии имущественного кризиса в период предоставления ему заемных средств, наличие которого, вопреки позиции суда апелляционной инстанции, устанавливается с учетом всех обстоятельств имущественного положения, не ограничивается числовыми показателями из бухгалтерской отчетности.</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lastRenderedPageBreak/>
        <w:t>Так, должник в конце 2020 года прекратил исполнение своих денежных обязательств</w:t>
      </w:r>
      <w:r w:rsidRPr="00520493">
        <w:rPr>
          <w:rFonts w:ascii="Times New Roman" w:eastAsia="Calibri" w:hAnsi="Times New Roman" w:cs="Times New Roman"/>
          <w:bCs/>
          <w:sz w:val="24"/>
          <w:szCs w:val="24"/>
        </w:rPr>
        <w:br/>
        <w:t>и обязанностей по уплате налогов, для продолжения деятельности (исполнения контрактов) ему требовалось дополнительное финансирование.</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Налоговые обязательства погашены должником только после обращения уполномоченного органа в суд с заявлением о банкротстве должника, а иные обязательства перед рядом кредиторов не удовлетворены до настоящего времени, следовательно, </w:t>
      </w:r>
      <w:r w:rsidRPr="00520493">
        <w:rPr>
          <w:rFonts w:ascii="Times New Roman" w:eastAsia="Calibri" w:hAnsi="Times New Roman" w:cs="Times New Roman"/>
          <w:bCs/>
          <w:sz w:val="24"/>
          <w:szCs w:val="24"/>
        </w:rPr>
        <w:br/>
        <w:t>не приходится говорить о временных финансовых трудностях компании, которые были легко преодолимы.</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Конечным бенефициаром признается лицо, которое управляет и контролирует деятельность общества, не занимая формальных должностей в органах управления.</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При этом лицо, находящееся в тени основных событий, намеренно скрывающее свое положение, не заинтересовано в раскрытии контролирующего статуса. Наоборот, оно обычно маскирует наличие возможности оказания влияния.</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Указанное, тем не менее, позволяет игнорировать юридическую форму и вместо этого сосредоточиться на фактическом содержании правоотношений.</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Ошибочен вывод суда апелляционной инстанции о том, что контроль может быть подтвержден только прямыми доказательствами, исходящими от бенефициара документами, позволяющими однозначно установить влияние предпринимателя</w:t>
      </w:r>
      <w:r w:rsidRPr="00520493">
        <w:rPr>
          <w:rFonts w:ascii="Times New Roman" w:eastAsia="Calibri" w:hAnsi="Times New Roman" w:cs="Times New Roman"/>
          <w:bCs/>
          <w:sz w:val="24"/>
          <w:szCs w:val="24"/>
        </w:rPr>
        <w:br/>
        <w:t>на хозяйственную деятельность должника, на принятие последним решений в сфере ведения экономической деятельности.</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Конкурсными кредиторами представлена достаточная совокупность доказательств, свидетельствующих о том, что интересы кредитора (теневого бенефициара) не были направлены лишь на обеспечение возврата займа с учетом процентов (получение пассивного дохода).</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Поведение кредитора можно объяснить намерением вернуть должника, пребывающего в состоянии имущественного кризиса, к нормальной предпринимательской деятельности, создать иллюзию успешности компании для третьих лиц посредством предоставления ей компенсационного финансирования.</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Избрав модель поведения, предусматривающую предоставлени</w:t>
      </w:r>
      <w:r w:rsidR="00F44F9D">
        <w:rPr>
          <w:rFonts w:ascii="Times New Roman" w:eastAsia="Calibri" w:hAnsi="Times New Roman" w:cs="Times New Roman"/>
          <w:bCs/>
          <w:sz w:val="24"/>
          <w:szCs w:val="24"/>
        </w:rPr>
        <w:t>е</w:t>
      </w:r>
      <w:r w:rsidRPr="00520493">
        <w:rPr>
          <w:rFonts w:ascii="Times New Roman" w:eastAsia="Calibri" w:hAnsi="Times New Roman" w:cs="Times New Roman"/>
          <w:bCs/>
          <w:sz w:val="24"/>
          <w:szCs w:val="24"/>
        </w:rPr>
        <w:t xml:space="preserve"> займов для минимизации </w:t>
      </w:r>
      <w:proofErr w:type="spellStart"/>
      <w:r w:rsidRPr="00520493">
        <w:rPr>
          <w:rFonts w:ascii="Times New Roman" w:eastAsia="Calibri" w:hAnsi="Times New Roman" w:cs="Times New Roman"/>
          <w:bCs/>
          <w:sz w:val="24"/>
          <w:szCs w:val="24"/>
        </w:rPr>
        <w:t>банкротных</w:t>
      </w:r>
      <w:proofErr w:type="spellEnd"/>
      <w:r w:rsidRPr="00520493">
        <w:rPr>
          <w:rFonts w:ascii="Times New Roman" w:eastAsia="Calibri" w:hAnsi="Times New Roman" w:cs="Times New Roman"/>
          <w:bCs/>
          <w:sz w:val="24"/>
          <w:szCs w:val="24"/>
        </w:rPr>
        <w:t xml:space="preserve"> рисков, кредитор, исходя из характера взаимоотношений </w:t>
      </w:r>
      <w:r w:rsidRPr="00520493">
        <w:rPr>
          <w:rFonts w:ascii="Times New Roman" w:eastAsia="Calibri" w:hAnsi="Times New Roman" w:cs="Times New Roman"/>
          <w:bCs/>
          <w:sz w:val="24"/>
          <w:szCs w:val="24"/>
        </w:rPr>
        <w:br/>
        <w:t xml:space="preserve">с должником, ведущего деятельность в условиях наложенных ограничений, знал </w:t>
      </w:r>
      <w:r w:rsidRPr="00520493">
        <w:rPr>
          <w:rFonts w:ascii="Times New Roman" w:eastAsia="Calibri" w:hAnsi="Times New Roman" w:cs="Times New Roman"/>
          <w:bCs/>
          <w:sz w:val="24"/>
          <w:szCs w:val="24"/>
        </w:rPr>
        <w:br/>
        <w:t xml:space="preserve">о финансовых трудностях и проблемах компании, пошел на риск, предоставив финансирование в условиях имущественного кризиса, утрата которого на случай </w:t>
      </w:r>
      <w:proofErr w:type="spellStart"/>
      <w:r w:rsidRPr="00520493">
        <w:rPr>
          <w:rFonts w:ascii="Times New Roman" w:eastAsia="Calibri" w:hAnsi="Times New Roman" w:cs="Times New Roman"/>
          <w:bCs/>
          <w:sz w:val="24"/>
          <w:szCs w:val="24"/>
        </w:rPr>
        <w:t>неуспешности</w:t>
      </w:r>
      <w:proofErr w:type="spellEnd"/>
      <w:r w:rsidRPr="00520493">
        <w:rPr>
          <w:rFonts w:ascii="Times New Roman" w:eastAsia="Calibri" w:hAnsi="Times New Roman" w:cs="Times New Roman"/>
          <w:bCs/>
          <w:sz w:val="24"/>
          <w:szCs w:val="24"/>
        </w:rPr>
        <w:t xml:space="preserve"> коммерческого проекта не может в равной степени перекладываться</w:t>
      </w:r>
      <w:r w:rsidRPr="00520493">
        <w:rPr>
          <w:rFonts w:ascii="Times New Roman" w:eastAsia="Calibri" w:hAnsi="Times New Roman" w:cs="Times New Roman"/>
          <w:bCs/>
          <w:sz w:val="24"/>
          <w:szCs w:val="24"/>
        </w:rPr>
        <w:br/>
        <w:t>на независимых кредиторов.</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p>
    <w:p w:rsidR="00520493" w:rsidRPr="00520493" w:rsidRDefault="0040638A" w:rsidP="00520493">
      <w:pPr>
        <w:spacing w:after="0" w:line="312" w:lineRule="auto"/>
        <w:ind w:firstLine="709"/>
        <w:jc w:val="both"/>
        <w:rPr>
          <w:rFonts w:ascii="Times New Roman" w:eastAsia="Calibri" w:hAnsi="Times New Roman" w:cs="Times New Roman"/>
          <w:b/>
          <w:bCs/>
          <w:sz w:val="24"/>
          <w:szCs w:val="24"/>
          <w:lang w:bidi="ru-RU"/>
        </w:rPr>
      </w:pPr>
      <w:r w:rsidRPr="0040638A">
        <w:rPr>
          <w:rFonts w:ascii="Times New Roman" w:eastAsia="Calibri" w:hAnsi="Times New Roman" w:cs="Times New Roman"/>
          <w:b/>
          <w:bCs/>
          <w:sz w:val="24"/>
          <w:szCs w:val="24"/>
          <w:lang w:bidi="ru-RU"/>
        </w:rPr>
        <w:t>4</w:t>
      </w:r>
      <w:r w:rsidR="00520493" w:rsidRPr="00520493">
        <w:rPr>
          <w:rFonts w:ascii="Times New Roman" w:eastAsia="Calibri" w:hAnsi="Times New Roman" w:cs="Times New Roman"/>
          <w:b/>
          <w:bCs/>
          <w:sz w:val="24"/>
          <w:szCs w:val="24"/>
          <w:lang w:bidi="ru-RU"/>
        </w:rPr>
        <w:t xml:space="preserve">. Возможность участия абонента в отборе контрольных проб сточных вод предусмотрена в целях гарантии наиболее полной защиты интересов абонента </w:t>
      </w:r>
      <w:r w:rsidR="00520493" w:rsidRPr="00520493">
        <w:rPr>
          <w:rFonts w:ascii="Times New Roman" w:eastAsia="Calibri" w:hAnsi="Times New Roman" w:cs="Times New Roman"/>
          <w:b/>
          <w:bCs/>
          <w:sz w:val="24"/>
          <w:szCs w:val="24"/>
          <w:lang w:bidi="ru-RU"/>
        </w:rPr>
        <w:br/>
        <w:t xml:space="preserve">при проведении контрольных мероприятий, исключения возможных разногласий </w:t>
      </w:r>
      <w:r w:rsidR="00520493" w:rsidRPr="00520493">
        <w:rPr>
          <w:rFonts w:ascii="Times New Roman" w:eastAsia="Calibri" w:hAnsi="Times New Roman" w:cs="Times New Roman"/>
          <w:b/>
          <w:bCs/>
          <w:sz w:val="24"/>
          <w:szCs w:val="24"/>
          <w:lang w:bidi="ru-RU"/>
        </w:rPr>
        <w:br/>
        <w:t xml:space="preserve">и злоупотреблений. Соответственно, уведомление о проведении отбора должно быть </w:t>
      </w:r>
      <w:r w:rsidR="00520493" w:rsidRPr="00520493">
        <w:rPr>
          <w:rFonts w:ascii="Times New Roman" w:eastAsia="Calibri" w:hAnsi="Times New Roman" w:cs="Times New Roman"/>
          <w:b/>
          <w:bCs/>
          <w:sz w:val="24"/>
          <w:szCs w:val="24"/>
          <w:lang w:bidi="ru-RU"/>
        </w:rPr>
        <w:lastRenderedPageBreak/>
        <w:t xml:space="preserve">произведено таким образом, чтобы обеспечить реальную возможность участия абонента в данных мероприятиях или направления им своего представителя </w:t>
      </w:r>
      <w:r w:rsidR="00520493" w:rsidRPr="00520493">
        <w:rPr>
          <w:rFonts w:ascii="Times New Roman" w:eastAsia="Calibri" w:hAnsi="Times New Roman" w:cs="Times New Roman"/>
          <w:b/>
          <w:bCs/>
          <w:sz w:val="24"/>
          <w:szCs w:val="24"/>
          <w:lang w:bidi="ru-RU"/>
        </w:rPr>
        <w:br/>
        <w:t>для участия.</w:t>
      </w:r>
    </w:p>
    <w:p w:rsidR="00520493" w:rsidRPr="00520493" w:rsidRDefault="00520493" w:rsidP="00520493">
      <w:pPr>
        <w:spacing w:after="0" w:line="312" w:lineRule="auto"/>
        <w:ind w:firstLine="709"/>
        <w:jc w:val="both"/>
        <w:rPr>
          <w:rFonts w:ascii="Times New Roman" w:eastAsia="Calibri" w:hAnsi="Times New Roman" w:cs="Times New Roman"/>
          <w:b/>
          <w:bCs/>
          <w:i/>
          <w:sz w:val="24"/>
          <w:szCs w:val="24"/>
          <w:lang w:bidi="ru-RU"/>
        </w:rPr>
      </w:pPr>
      <w:r w:rsidRPr="00520493">
        <w:rPr>
          <w:rFonts w:ascii="Times New Roman" w:eastAsia="Calibri" w:hAnsi="Times New Roman" w:cs="Times New Roman"/>
          <w:b/>
          <w:bCs/>
          <w:sz w:val="24"/>
          <w:szCs w:val="24"/>
          <w:lang w:bidi="ru-RU"/>
        </w:rPr>
        <w:t xml:space="preserve">При этом надлежащим признается уведомление, направленное любым способом, обеспечивающим фиксирование сообщения, его отправителя и получение адресатом, если иное не установлено законом или договором и не следует из обычая </w:t>
      </w:r>
      <w:r w:rsidRPr="00520493">
        <w:rPr>
          <w:rFonts w:ascii="Times New Roman" w:eastAsia="Calibri" w:hAnsi="Times New Roman" w:cs="Times New Roman"/>
          <w:b/>
          <w:bCs/>
          <w:sz w:val="24"/>
          <w:szCs w:val="24"/>
          <w:lang w:bidi="ru-RU"/>
        </w:rPr>
        <w:br/>
        <w:t>или практики, установившейся во взаимоотношениях сторон. В ситуации, осложненной временным отсутствием представителя абонента в месте отбора проб (командировка, учеба, отпуск, увольнение и т.д.), именно на нем, а не на его контрагенте, лежит обязанность назначить ответственное лицо и известить о нем организацию водопроводно-канализационного хозяйства</w:t>
      </w:r>
      <w:r w:rsidRPr="00520493">
        <w:rPr>
          <w:rFonts w:ascii="Times New Roman" w:eastAsia="Calibri" w:hAnsi="Times New Roman" w:cs="Times New Roman"/>
          <w:b/>
          <w:bCs/>
          <w:sz w:val="24"/>
          <w:szCs w:val="24"/>
          <w:vertAlign w:val="superscript"/>
          <w:lang w:bidi="ru-RU"/>
        </w:rPr>
        <w:footnoteReference w:id="6"/>
      </w:r>
      <w:r w:rsidRPr="00520493">
        <w:rPr>
          <w:rFonts w:ascii="Times New Roman" w:eastAsia="Calibri" w:hAnsi="Times New Roman" w:cs="Times New Roman"/>
          <w:b/>
          <w:bCs/>
          <w:sz w:val="24"/>
          <w:szCs w:val="24"/>
          <w:lang w:bidi="ru-RU"/>
        </w:rPr>
        <w:t>.</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lang w:bidi="ru-RU"/>
        </w:rPr>
      </w:pPr>
    </w:p>
    <w:p w:rsidR="00520493" w:rsidRPr="00520493" w:rsidRDefault="00520493" w:rsidP="00520493">
      <w:pPr>
        <w:spacing w:after="0" w:line="312" w:lineRule="auto"/>
        <w:ind w:firstLine="709"/>
        <w:jc w:val="both"/>
        <w:rPr>
          <w:rFonts w:ascii="Times New Roman" w:eastAsia="Calibri" w:hAnsi="Times New Roman" w:cs="Times New Roman"/>
          <w:bCs/>
          <w:i/>
          <w:sz w:val="24"/>
          <w:szCs w:val="24"/>
          <w:lang w:bidi="ru-RU"/>
        </w:rPr>
      </w:pPr>
      <w:r w:rsidRPr="00520493">
        <w:rPr>
          <w:rFonts w:ascii="Times New Roman" w:eastAsia="Calibri" w:hAnsi="Times New Roman" w:cs="Times New Roman"/>
          <w:bCs/>
          <w:i/>
          <w:sz w:val="24"/>
          <w:szCs w:val="24"/>
          <w:lang w:bidi="ru-RU"/>
        </w:rPr>
        <w:t>№ А27-1214/2024.</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lang w:bidi="ru-RU"/>
        </w:rPr>
      </w:pPr>
      <w:r w:rsidRPr="00520493">
        <w:rPr>
          <w:rFonts w:ascii="Times New Roman" w:eastAsia="Calibri" w:hAnsi="Times New Roman" w:cs="Times New Roman"/>
          <w:bCs/>
          <w:sz w:val="24"/>
          <w:szCs w:val="24"/>
          <w:lang w:bidi="ru-RU"/>
        </w:rPr>
        <w:t>Предприятие (водоканал, ОВКХ) обратилось в арбитражный суд с иском к компании (абонент) о взыскании платы за негативное воздействие на работу централизованной системы водоотведения и платы за сброс загрязняющих веществ в составе сточных вод сверх установленных нормативов, неустойки.</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lang w:bidi="ru-RU"/>
        </w:rPr>
      </w:pPr>
      <w:r w:rsidRPr="00520493">
        <w:rPr>
          <w:rFonts w:ascii="Times New Roman" w:eastAsia="Calibri" w:hAnsi="Times New Roman" w:cs="Times New Roman"/>
          <w:bCs/>
          <w:sz w:val="24"/>
          <w:szCs w:val="24"/>
          <w:lang w:bidi="ru-RU"/>
        </w:rPr>
        <w:t>Руководствуясь условиями договора, признав ненадлежащим уведомление водоканалом абонента об отборе проб сточных вод, необеспечение ОВКХ надлежащего участия компании в отборе проб в указанную дату, невозможность в связи с этим последней реализовать права участника такого отбора, исходя из неправомерности требований водоканала за август - сентябрь 2023 года, основанных на акте от 17.08.2023, суд первой инстанции отказал в части заявленных исковых требований.</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lang w:bidi="ru-RU"/>
        </w:rPr>
      </w:pPr>
      <w:r w:rsidRPr="00520493">
        <w:rPr>
          <w:rFonts w:ascii="Times New Roman" w:eastAsia="Calibri" w:hAnsi="Times New Roman" w:cs="Times New Roman"/>
          <w:bCs/>
          <w:sz w:val="24"/>
          <w:szCs w:val="24"/>
          <w:lang w:bidi="ru-RU"/>
        </w:rPr>
        <w:t>Суд апелляционной инстанции согласился с результатом рассмотрения дела судом первой инстанции.</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lang w:bidi="ru-RU"/>
        </w:rPr>
      </w:pPr>
      <w:r w:rsidRPr="00520493">
        <w:rPr>
          <w:rFonts w:ascii="Times New Roman" w:eastAsia="Calibri" w:hAnsi="Times New Roman" w:cs="Times New Roman"/>
          <w:bCs/>
          <w:sz w:val="24"/>
          <w:szCs w:val="24"/>
          <w:lang w:bidi="ru-RU"/>
        </w:rPr>
        <w:t>Суд округа счел преждевременными выводы судов о ненадлежащем уведомлении компании о начале процедуры проверки качества сточных вод 17.08.2023.</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lang w:bidi="ru-RU"/>
        </w:rPr>
      </w:pPr>
      <w:r w:rsidRPr="00520493">
        <w:rPr>
          <w:rFonts w:ascii="Times New Roman" w:eastAsia="Calibri" w:hAnsi="Times New Roman" w:cs="Times New Roman"/>
          <w:bCs/>
          <w:sz w:val="24"/>
          <w:szCs w:val="24"/>
          <w:lang w:bidi="ru-RU"/>
        </w:rPr>
        <w:t xml:space="preserve">Из анализа положений пунктов 12, 13 Правил осуществления контроля состава </w:t>
      </w:r>
      <w:r w:rsidRPr="00520493">
        <w:rPr>
          <w:rFonts w:ascii="Times New Roman" w:eastAsia="Calibri" w:hAnsi="Times New Roman" w:cs="Times New Roman"/>
          <w:bCs/>
          <w:sz w:val="24"/>
          <w:szCs w:val="24"/>
          <w:lang w:bidi="ru-RU"/>
        </w:rPr>
        <w:br/>
        <w:t>и свойств сточных вод и о внесении изменений и признании утратившими силу некоторых актов Правительства Российской Федерации, утвержденных постановлением Правительства Российской Федерации от 22.05.2020 № 728</w:t>
      </w:r>
      <w:r w:rsidRPr="00520493">
        <w:rPr>
          <w:rFonts w:ascii="Times New Roman" w:eastAsia="Calibri" w:hAnsi="Times New Roman" w:cs="Times New Roman"/>
          <w:bCs/>
          <w:sz w:val="24"/>
          <w:szCs w:val="24"/>
          <w:vertAlign w:val="superscript"/>
          <w:lang w:bidi="ru-RU"/>
        </w:rPr>
        <w:footnoteReference w:id="7"/>
      </w:r>
      <w:r w:rsidR="00F44F9D">
        <w:rPr>
          <w:rFonts w:ascii="Times New Roman" w:eastAsia="Calibri" w:hAnsi="Times New Roman" w:cs="Times New Roman"/>
          <w:bCs/>
          <w:sz w:val="24"/>
          <w:szCs w:val="24"/>
          <w:lang w:bidi="ru-RU"/>
        </w:rPr>
        <w:t>,</w:t>
      </w:r>
      <w:r w:rsidRPr="00520493">
        <w:rPr>
          <w:rFonts w:ascii="Times New Roman" w:eastAsia="Calibri" w:hAnsi="Times New Roman" w:cs="Times New Roman"/>
          <w:bCs/>
          <w:sz w:val="24"/>
          <w:szCs w:val="24"/>
          <w:lang w:bidi="ru-RU"/>
        </w:rPr>
        <w:t xml:space="preserve"> следует, что праву абонента участвовать в отборе проб, а также отбору параллельной пробы корреспондирует обязанность организации, осуществляющей водоотведение, уведомить абонента </w:t>
      </w:r>
      <w:r w:rsidRPr="00520493">
        <w:rPr>
          <w:rFonts w:ascii="Times New Roman" w:eastAsia="Calibri" w:hAnsi="Times New Roman" w:cs="Times New Roman"/>
          <w:bCs/>
          <w:sz w:val="24"/>
          <w:szCs w:val="24"/>
          <w:lang w:bidi="ru-RU"/>
        </w:rPr>
        <w:br/>
        <w:t xml:space="preserve">о предстоящем отборе пробы. При этом положение абзаца первого пункта 13 Правил № 728 не содержит требования о том, что уведомление должно направляться именно лицу, </w:t>
      </w:r>
      <w:r w:rsidRPr="00520493">
        <w:rPr>
          <w:rFonts w:ascii="Times New Roman" w:eastAsia="Calibri" w:hAnsi="Times New Roman" w:cs="Times New Roman"/>
          <w:bCs/>
          <w:sz w:val="24"/>
          <w:szCs w:val="24"/>
          <w:lang w:bidi="ru-RU"/>
        </w:rPr>
        <w:br/>
        <w:t xml:space="preserve">в должностные обязанности которого входит контроль за отбором проб сточных вод, </w:t>
      </w:r>
      <w:r w:rsidRPr="00520493">
        <w:rPr>
          <w:rFonts w:ascii="Times New Roman" w:eastAsia="Calibri" w:hAnsi="Times New Roman" w:cs="Times New Roman"/>
          <w:bCs/>
          <w:sz w:val="24"/>
          <w:szCs w:val="24"/>
          <w:lang w:bidi="ru-RU"/>
        </w:rPr>
        <w:br/>
        <w:t xml:space="preserve">а также конкретные способы уведомления абонента, к которым предъявляется </w:t>
      </w:r>
      <w:r w:rsidRPr="00520493">
        <w:rPr>
          <w:rFonts w:ascii="Times New Roman" w:eastAsia="Calibri" w:hAnsi="Times New Roman" w:cs="Times New Roman"/>
          <w:bCs/>
          <w:sz w:val="24"/>
          <w:szCs w:val="24"/>
          <w:lang w:bidi="ru-RU"/>
        </w:rPr>
        <w:lastRenderedPageBreak/>
        <w:t>единственное требование – использованный способ доставки должен позволять подтвердить факт и время получения абонентом уведомления.</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lang w:bidi="ru-RU"/>
        </w:rPr>
      </w:pPr>
      <w:r w:rsidRPr="00520493">
        <w:rPr>
          <w:rFonts w:ascii="Times New Roman" w:eastAsia="Calibri" w:hAnsi="Times New Roman" w:cs="Times New Roman"/>
          <w:bCs/>
          <w:sz w:val="24"/>
          <w:szCs w:val="24"/>
          <w:lang w:bidi="ru-RU"/>
        </w:rPr>
        <w:t xml:space="preserve">Суды двух инстанций, поддерживая позицию компании о ненадлежащем </w:t>
      </w:r>
      <w:r w:rsidRPr="00520493">
        <w:rPr>
          <w:rFonts w:ascii="Times New Roman" w:eastAsia="Calibri" w:hAnsi="Times New Roman" w:cs="Times New Roman"/>
          <w:bCs/>
          <w:sz w:val="24"/>
          <w:szCs w:val="24"/>
          <w:lang w:bidi="ru-RU"/>
        </w:rPr>
        <w:br/>
        <w:t>ее уведомлении о предстоящем отборе проб, не учли, что в отсутствие в договоре условий, конкретизирующих порядок направления юридически значимого сообщения, предприятием представлены доказательства фактически сложившегося взаимодействи</w:t>
      </w:r>
      <w:r w:rsidR="00F44F9D">
        <w:rPr>
          <w:rFonts w:ascii="Times New Roman" w:eastAsia="Calibri" w:hAnsi="Times New Roman" w:cs="Times New Roman"/>
          <w:bCs/>
          <w:sz w:val="24"/>
          <w:szCs w:val="24"/>
          <w:lang w:bidi="ru-RU"/>
        </w:rPr>
        <w:t>я</w:t>
      </w:r>
      <w:r w:rsidRPr="00520493">
        <w:rPr>
          <w:rFonts w:ascii="Times New Roman" w:eastAsia="Calibri" w:hAnsi="Times New Roman" w:cs="Times New Roman"/>
          <w:bCs/>
          <w:sz w:val="24"/>
          <w:szCs w:val="24"/>
          <w:lang w:bidi="ru-RU"/>
        </w:rPr>
        <w:t xml:space="preserve"> сторон в порядке, реализованном в спорной ситуации.</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lang w:bidi="ru-RU"/>
        </w:rPr>
      </w:pPr>
      <w:r w:rsidRPr="00520493">
        <w:rPr>
          <w:rFonts w:ascii="Times New Roman" w:eastAsia="Calibri" w:hAnsi="Times New Roman" w:cs="Times New Roman"/>
          <w:bCs/>
          <w:sz w:val="24"/>
          <w:szCs w:val="24"/>
          <w:lang w:bidi="ru-RU"/>
        </w:rPr>
        <w:t xml:space="preserve">Между тем в материалах дела имеются доказательства (отчеты за услуги связи, акты отбора проб с октября 2022 года по май 2023 года), представленные водоканалом, </w:t>
      </w:r>
      <w:r w:rsidRPr="00520493">
        <w:rPr>
          <w:rFonts w:ascii="Times New Roman" w:eastAsia="Calibri" w:hAnsi="Times New Roman" w:cs="Times New Roman"/>
          <w:bCs/>
          <w:sz w:val="24"/>
          <w:szCs w:val="24"/>
          <w:lang w:bidi="ru-RU"/>
        </w:rPr>
        <w:br/>
        <w:t>по утверждению последнего, в подтверждение фактически сложившегося порядка реализации мероприятий по уведомлению абонента в лице конкретного сотрудника, установленных пунктом 13 Правил № 728.</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lang w:bidi="ru-RU"/>
        </w:rPr>
      </w:pPr>
      <w:r w:rsidRPr="00520493">
        <w:rPr>
          <w:rFonts w:ascii="Times New Roman" w:eastAsia="Calibri" w:hAnsi="Times New Roman" w:cs="Times New Roman"/>
          <w:bCs/>
          <w:sz w:val="24"/>
          <w:szCs w:val="24"/>
          <w:lang w:bidi="ru-RU"/>
        </w:rPr>
        <w:t xml:space="preserve">Компания не отрицает факт получения юридически значимого сообщения лицом, </w:t>
      </w:r>
      <w:r w:rsidRPr="00520493">
        <w:rPr>
          <w:rFonts w:ascii="Times New Roman" w:eastAsia="Calibri" w:hAnsi="Times New Roman" w:cs="Times New Roman"/>
          <w:bCs/>
          <w:sz w:val="24"/>
          <w:szCs w:val="24"/>
          <w:lang w:bidi="ru-RU"/>
        </w:rPr>
        <w:br/>
        <w:t>с которым ОВКХ на протяжении более 6 месяцев взаимодействовала в аналогичной ситуации, однако заявляя в настоящем деле об отсутствии у него необходимых полномочий.</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lang w:bidi="ru-RU"/>
        </w:rPr>
      </w:pPr>
      <w:r w:rsidRPr="00520493">
        <w:rPr>
          <w:rFonts w:ascii="Times New Roman" w:eastAsia="Calibri" w:hAnsi="Times New Roman" w:cs="Times New Roman"/>
          <w:bCs/>
          <w:sz w:val="24"/>
          <w:szCs w:val="24"/>
          <w:lang w:bidi="ru-RU"/>
        </w:rPr>
        <w:t xml:space="preserve">Аргументов отклонения документов предприятия, основанных на применении сформированного порядка, судами в обжалуемых судебных актах не приведено, </w:t>
      </w:r>
      <w:r w:rsidRPr="00520493">
        <w:rPr>
          <w:rFonts w:ascii="Times New Roman" w:eastAsia="Calibri" w:hAnsi="Times New Roman" w:cs="Times New Roman"/>
          <w:bCs/>
          <w:sz w:val="24"/>
          <w:szCs w:val="24"/>
          <w:lang w:bidi="ru-RU"/>
        </w:rPr>
        <w:br/>
        <w:t>как и мотивов, по которым суды сочли ошибочн</w:t>
      </w:r>
      <w:r w:rsidR="00F44F9D">
        <w:rPr>
          <w:rFonts w:ascii="Times New Roman" w:eastAsia="Calibri" w:hAnsi="Times New Roman" w:cs="Times New Roman"/>
          <w:bCs/>
          <w:sz w:val="24"/>
          <w:szCs w:val="24"/>
          <w:lang w:bidi="ru-RU"/>
        </w:rPr>
        <w:t>ой</w:t>
      </w:r>
      <w:r w:rsidRPr="00520493">
        <w:rPr>
          <w:rFonts w:ascii="Times New Roman" w:eastAsia="Calibri" w:hAnsi="Times New Roman" w:cs="Times New Roman"/>
          <w:bCs/>
          <w:sz w:val="24"/>
          <w:szCs w:val="24"/>
          <w:lang w:bidi="ru-RU"/>
        </w:rPr>
        <w:t xml:space="preserve"> возможность транслирования сложившейся практики взаимоотношений, на которой настаивает ОВКХ, в части конкретного ответственного лица компании и способа направления уведомления </w:t>
      </w:r>
      <w:r w:rsidRPr="00520493">
        <w:rPr>
          <w:rFonts w:ascii="Times New Roman" w:eastAsia="Calibri" w:hAnsi="Times New Roman" w:cs="Times New Roman"/>
          <w:bCs/>
          <w:sz w:val="24"/>
          <w:szCs w:val="24"/>
          <w:lang w:bidi="ru-RU"/>
        </w:rPr>
        <w:br/>
        <w:t>на спорные контрольные мероприятия.</w:t>
      </w:r>
    </w:p>
    <w:p w:rsidR="00520493" w:rsidRPr="00520493" w:rsidRDefault="00F44F9D" w:rsidP="00520493">
      <w:pPr>
        <w:spacing w:after="0" w:line="312" w:lineRule="auto"/>
        <w:ind w:firstLine="709"/>
        <w:jc w:val="both"/>
        <w:rPr>
          <w:rFonts w:ascii="Times New Roman" w:eastAsia="Calibri" w:hAnsi="Times New Roman" w:cs="Times New Roman"/>
          <w:bCs/>
          <w:sz w:val="24"/>
          <w:szCs w:val="24"/>
          <w:lang w:bidi="ru-RU"/>
        </w:rPr>
      </w:pPr>
      <w:r>
        <w:rPr>
          <w:rFonts w:ascii="Times New Roman" w:eastAsia="Calibri" w:hAnsi="Times New Roman" w:cs="Times New Roman"/>
          <w:bCs/>
          <w:sz w:val="24"/>
          <w:szCs w:val="24"/>
          <w:lang w:bidi="ru-RU"/>
        </w:rPr>
        <w:t xml:space="preserve">Однако </w:t>
      </w:r>
      <w:r w:rsidR="00520493" w:rsidRPr="00520493">
        <w:rPr>
          <w:rFonts w:ascii="Times New Roman" w:eastAsia="Calibri" w:hAnsi="Times New Roman" w:cs="Times New Roman"/>
          <w:bCs/>
          <w:sz w:val="24"/>
          <w:szCs w:val="24"/>
          <w:lang w:bidi="ru-RU"/>
        </w:rPr>
        <w:t xml:space="preserve">указанные обстоятельства с учетом отсутствия договорного условия </w:t>
      </w:r>
      <w:r>
        <w:rPr>
          <w:rFonts w:ascii="Times New Roman" w:eastAsia="Calibri" w:hAnsi="Times New Roman" w:cs="Times New Roman"/>
          <w:bCs/>
          <w:sz w:val="24"/>
          <w:szCs w:val="24"/>
          <w:lang w:bidi="ru-RU"/>
        </w:rPr>
        <w:br/>
      </w:r>
      <w:r w:rsidR="00520493" w:rsidRPr="00520493">
        <w:rPr>
          <w:rFonts w:ascii="Times New Roman" w:eastAsia="Calibri" w:hAnsi="Times New Roman" w:cs="Times New Roman"/>
          <w:bCs/>
          <w:sz w:val="24"/>
          <w:szCs w:val="24"/>
          <w:lang w:bidi="ru-RU"/>
        </w:rPr>
        <w:t>об ответственном со стороны компании лице для целей получения уведомления имеют существенное значение для правильного рассмотрения спора.</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lang w:bidi="ru-RU"/>
        </w:rPr>
      </w:pPr>
      <w:r w:rsidRPr="00520493">
        <w:rPr>
          <w:rFonts w:ascii="Times New Roman" w:eastAsia="Calibri" w:hAnsi="Times New Roman" w:cs="Times New Roman"/>
          <w:bCs/>
          <w:sz w:val="24"/>
          <w:szCs w:val="24"/>
          <w:lang w:bidi="ru-RU"/>
        </w:rPr>
        <w:t>Поскольку возможность участия абонента в отборе контрольных проб является гарантией защиты интересов абонента при проведении контрольных мероприятий, исключения возможных разногласий и злоупотреблений, уведомление о проведении отбора должно быть произведено таким образом, чтобы обеспечить реальную возможность участия абонента в данных мероприятиях или направления им своего представителя для участия.</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lang w:bidi="ru-RU"/>
        </w:rPr>
      </w:pPr>
      <w:r w:rsidRPr="00520493">
        <w:rPr>
          <w:rFonts w:ascii="Times New Roman" w:eastAsia="Calibri" w:hAnsi="Times New Roman" w:cs="Times New Roman"/>
          <w:bCs/>
          <w:sz w:val="24"/>
          <w:szCs w:val="24"/>
          <w:lang w:bidi="ru-RU"/>
        </w:rPr>
        <w:t>Допущенные судами нарушения норм материального и процессуального права повлекли неполное исследование всех существенных обстоятельств спора, которые входят в предмет исследования и установления судом, исходя из предмета и основания исковых требований.</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lang w:bidi="ru-RU"/>
        </w:rPr>
      </w:pPr>
    </w:p>
    <w:p w:rsidR="00520493" w:rsidRPr="00520493" w:rsidRDefault="0040638A" w:rsidP="00520493">
      <w:pPr>
        <w:spacing w:after="0" w:line="312" w:lineRule="auto"/>
        <w:ind w:firstLine="709"/>
        <w:jc w:val="both"/>
        <w:rPr>
          <w:rFonts w:ascii="Times New Roman" w:eastAsia="Calibri" w:hAnsi="Times New Roman" w:cs="Times New Roman"/>
          <w:b/>
          <w:bCs/>
          <w:sz w:val="24"/>
          <w:szCs w:val="24"/>
          <w:lang w:bidi="ru-RU"/>
        </w:rPr>
      </w:pPr>
      <w:r w:rsidRPr="0040638A">
        <w:rPr>
          <w:rFonts w:ascii="Times New Roman" w:eastAsia="Calibri" w:hAnsi="Times New Roman" w:cs="Times New Roman"/>
          <w:b/>
          <w:bCs/>
          <w:sz w:val="24"/>
          <w:szCs w:val="24"/>
          <w:lang w:bidi="ru-RU"/>
        </w:rPr>
        <w:t>5</w:t>
      </w:r>
      <w:r w:rsidR="00520493" w:rsidRPr="00520493">
        <w:rPr>
          <w:rFonts w:ascii="Times New Roman" w:eastAsia="Calibri" w:hAnsi="Times New Roman" w:cs="Times New Roman"/>
          <w:b/>
          <w:bCs/>
          <w:sz w:val="24"/>
          <w:szCs w:val="24"/>
          <w:lang w:bidi="ru-RU"/>
        </w:rPr>
        <w:t xml:space="preserve">. Факт незамедлительной замены поставщиком по государственному или муниципальному контракту продукции товаром надлежащего качества лишает заказчика права на предъявление поставщику требований, вытекающих из статьи 475 </w:t>
      </w:r>
      <w:r w:rsidR="00520493" w:rsidRPr="00520493">
        <w:rPr>
          <w:rFonts w:ascii="Times New Roman" w:eastAsia="Calibri" w:hAnsi="Times New Roman" w:cs="Times New Roman"/>
          <w:b/>
          <w:bCs/>
          <w:sz w:val="24"/>
          <w:szCs w:val="24"/>
          <w:lang w:bidi="ru-RU"/>
        </w:rPr>
        <w:lastRenderedPageBreak/>
        <w:t>Гражданского кодекса Российской Федерации</w:t>
      </w:r>
      <w:r w:rsidR="00520493" w:rsidRPr="00520493">
        <w:rPr>
          <w:rFonts w:ascii="Times New Roman" w:eastAsia="Calibri" w:hAnsi="Times New Roman" w:cs="Times New Roman"/>
          <w:b/>
          <w:bCs/>
          <w:sz w:val="24"/>
          <w:szCs w:val="24"/>
          <w:vertAlign w:val="superscript"/>
          <w:lang w:bidi="ru-RU"/>
        </w:rPr>
        <w:footnoteReference w:id="8"/>
      </w:r>
      <w:r w:rsidR="00520493" w:rsidRPr="00520493">
        <w:rPr>
          <w:rFonts w:ascii="Times New Roman" w:eastAsia="Calibri" w:hAnsi="Times New Roman" w:cs="Times New Roman"/>
          <w:b/>
          <w:bCs/>
          <w:sz w:val="24"/>
          <w:szCs w:val="24"/>
          <w:lang w:bidi="ru-RU"/>
        </w:rPr>
        <w:t xml:space="preserve">, но не исключает возможности реализации им иных прав, в том числе, на присуждение предусмотренного условиями договора штрафа за поставку товара ненадлежащего качества. Отказ во взыскании штрафа, начисленного в связи с поставкой товара ненадлежащего качества, </w:t>
      </w:r>
      <w:r w:rsidR="00520493" w:rsidRPr="00520493">
        <w:rPr>
          <w:rFonts w:ascii="Times New Roman" w:eastAsia="Calibri" w:hAnsi="Times New Roman" w:cs="Times New Roman"/>
          <w:b/>
          <w:bCs/>
          <w:sz w:val="24"/>
          <w:szCs w:val="24"/>
          <w:lang w:bidi="ru-RU"/>
        </w:rPr>
        <w:br/>
        <w:t xml:space="preserve">без промедления замененного по требованию заказчика, освобождает поставщика </w:t>
      </w:r>
      <w:r w:rsidR="00520493" w:rsidRPr="00520493">
        <w:rPr>
          <w:rFonts w:ascii="Times New Roman" w:eastAsia="Calibri" w:hAnsi="Times New Roman" w:cs="Times New Roman"/>
          <w:b/>
          <w:bCs/>
          <w:sz w:val="24"/>
          <w:szCs w:val="24"/>
          <w:lang w:bidi="ru-RU"/>
        </w:rPr>
        <w:br/>
        <w:t xml:space="preserve">от негативных последствий допущенного нарушения обязательства, умаляет цели проведения закупочной процедуры. </w:t>
      </w:r>
    </w:p>
    <w:p w:rsidR="00520493" w:rsidRPr="00520493" w:rsidRDefault="00520493" w:rsidP="00520493">
      <w:pPr>
        <w:spacing w:after="0" w:line="312" w:lineRule="auto"/>
        <w:ind w:firstLine="709"/>
        <w:jc w:val="both"/>
        <w:rPr>
          <w:rFonts w:ascii="Times New Roman" w:eastAsia="Calibri" w:hAnsi="Times New Roman" w:cs="Times New Roman"/>
          <w:b/>
          <w:bCs/>
          <w:sz w:val="24"/>
          <w:szCs w:val="24"/>
          <w:lang w:bidi="ru-RU"/>
        </w:rPr>
      </w:pPr>
    </w:p>
    <w:p w:rsidR="00520493" w:rsidRPr="00520493" w:rsidRDefault="00520493" w:rsidP="00520493">
      <w:pPr>
        <w:spacing w:after="0" w:line="312" w:lineRule="auto"/>
        <w:ind w:firstLine="709"/>
        <w:jc w:val="both"/>
        <w:rPr>
          <w:rFonts w:ascii="Times New Roman" w:eastAsia="Calibri" w:hAnsi="Times New Roman" w:cs="Times New Roman"/>
          <w:b/>
          <w:bCs/>
          <w:i/>
          <w:sz w:val="24"/>
          <w:szCs w:val="24"/>
          <w:lang w:bidi="ru-RU"/>
        </w:rPr>
      </w:pPr>
      <w:r w:rsidRPr="00520493">
        <w:rPr>
          <w:rFonts w:ascii="Times New Roman" w:eastAsia="Calibri" w:hAnsi="Times New Roman" w:cs="Times New Roman"/>
          <w:bCs/>
          <w:i/>
          <w:sz w:val="24"/>
          <w:szCs w:val="24"/>
        </w:rPr>
        <w:t xml:space="preserve">№ </w:t>
      </w:r>
      <w:r w:rsidR="0040638A">
        <w:rPr>
          <w:rFonts w:ascii="Times New Roman" w:eastAsia="Calibri" w:hAnsi="Times New Roman" w:cs="Times New Roman"/>
          <w:bCs/>
          <w:i/>
          <w:sz w:val="24"/>
          <w:szCs w:val="24"/>
          <w:lang w:bidi="ru-RU"/>
        </w:rPr>
        <w:t>А03-2049/2024</w:t>
      </w:r>
      <w:r w:rsidRPr="00520493">
        <w:rPr>
          <w:rFonts w:ascii="Times New Roman" w:eastAsia="Calibri" w:hAnsi="Times New Roman" w:cs="Times New Roman"/>
          <w:bCs/>
          <w:i/>
          <w:sz w:val="24"/>
          <w:szCs w:val="24"/>
        </w:rPr>
        <w:t>.</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lang w:bidi="ru-RU"/>
        </w:rPr>
      </w:pPr>
      <w:r w:rsidRPr="00520493">
        <w:rPr>
          <w:rFonts w:ascii="Times New Roman" w:eastAsia="Calibri" w:hAnsi="Times New Roman" w:cs="Times New Roman"/>
          <w:bCs/>
          <w:sz w:val="24"/>
          <w:szCs w:val="24"/>
          <w:lang w:bidi="ru-RU"/>
        </w:rPr>
        <w:t xml:space="preserve">Отделение фонда пенсионного и социального страхования обратилось </w:t>
      </w:r>
      <w:r w:rsidRPr="00520493">
        <w:rPr>
          <w:rFonts w:ascii="Times New Roman" w:eastAsia="Calibri" w:hAnsi="Times New Roman" w:cs="Times New Roman"/>
          <w:bCs/>
          <w:sz w:val="24"/>
          <w:szCs w:val="24"/>
          <w:lang w:bidi="ru-RU"/>
        </w:rPr>
        <w:br/>
        <w:t xml:space="preserve">в арбитражный суд с исковым заявлением к обществу о взыскании штрафа </w:t>
      </w:r>
      <w:r w:rsidRPr="00520493">
        <w:rPr>
          <w:rFonts w:ascii="Times New Roman" w:eastAsia="Calibri" w:hAnsi="Times New Roman" w:cs="Times New Roman"/>
          <w:bCs/>
          <w:sz w:val="24"/>
          <w:szCs w:val="24"/>
          <w:lang w:bidi="ru-RU"/>
        </w:rPr>
        <w:br/>
        <w:t xml:space="preserve">по государственному контракту на поставку средств реабилитации. </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lang w:bidi="ru-RU"/>
        </w:rPr>
      </w:pPr>
      <w:r w:rsidRPr="00520493">
        <w:rPr>
          <w:rFonts w:ascii="Times New Roman" w:eastAsia="Calibri" w:hAnsi="Times New Roman" w:cs="Times New Roman"/>
          <w:bCs/>
          <w:sz w:val="24"/>
          <w:szCs w:val="24"/>
          <w:lang w:bidi="ru-RU"/>
        </w:rPr>
        <w:t xml:space="preserve">В рассматриваемом случае проверкой установлено несоответствие фактически поставленных гражданам телефонных устройств характеристикам, изложенным </w:t>
      </w:r>
      <w:r w:rsidRPr="00520493">
        <w:rPr>
          <w:rFonts w:ascii="Times New Roman" w:eastAsia="Calibri" w:hAnsi="Times New Roman" w:cs="Times New Roman"/>
          <w:bCs/>
          <w:sz w:val="24"/>
          <w:szCs w:val="24"/>
          <w:lang w:bidi="ru-RU"/>
        </w:rPr>
        <w:br/>
        <w:t>в техническом задании к контракту. После получения требований отделения поставщик осуществил замену поставленного оборудования. Заказчик начислил штраф за каждый случай поставки не соответствующего условиям контракта товара.</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lang w:bidi="ru-RU"/>
        </w:rPr>
      </w:pPr>
      <w:r w:rsidRPr="00520493">
        <w:rPr>
          <w:rFonts w:ascii="Times New Roman" w:eastAsia="Calibri" w:hAnsi="Times New Roman" w:cs="Times New Roman"/>
          <w:bCs/>
          <w:sz w:val="24"/>
          <w:szCs w:val="24"/>
          <w:lang w:bidi="ru-RU"/>
        </w:rPr>
        <w:t xml:space="preserve">Отказывая в удовлетворении требований, суд первой инстанции исходил </w:t>
      </w:r>
      <w:r w:rsidRPr="00520493">
        <w:rPr>
          <w:rFonts w:ascii="Times New Roman" w:eastAsia="Calibri" w:hAnsi="Times New Roman" w:cs="Times New Roman"/>
          <w:bCs/>
          <w:sz w:val="24"/>
          <w:szCs w:val="24"/>
          <w:lang w:bidi="ru-RU"/>
        </w:rPr>
        <w:br/>
        <w:t xml:space="preserve">из отсутствия оснований для начисления штрафа в связи с произведенной поставщиком заменой товара, свидетельствующей об исполнении обязательства по контракту </w:t>
      </w:r>
      <w:r w:rsidRPr="00520493">
        <w:rPr>
          <w:rFonts w:ascii="Times New Roman" w:eastAsia="Calibri" w:hAnsi="Times New Roman" w:cs="Times New Roman"/>
          <w:bCs/>
          <w:sz w:val="24"/>
          <w:szCs w:val="24"/>
          <w:lang w:bidi="ru-RU"/>
        </w:rPr>
        <w:br/>
        <w:t xml:space="preserve">с надлежащим качеством, но с просрочкой, дающей заказчику право на взыскание пени </w:t>
      </w:r>
      <w:r w:rsidRPr="00520493">
        <w:rPr>
          <w:rFonts w:ascii="Times New Roman" w:eastAsia="Calibri" w:hAnsi="Times New Roman" w:cs="Times New Roman"/>
          <w:bCs/>
          <w:sz w:val="24"/>
          <w:szCs w:val="24"/>
          <w:lang w:bidi="ru-RU"/>
        </w:rPr>
        <w:br/>
        <w:t>в рамках самостоятельного иска.</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lang w:bidi="ru-RU"/>
        </w:rPr>
      </w:pPr>
      <w:r w:rsidRPr="00520493">
        <w:rPr>
          <w:rFonts w:ascii="Times New Roman" w:eastAsia="Calibri" w:hAnsi="Times New Roman" w:cs="Times New Roman"/>
          <w:bCs/>
          <w:sz w:val="24"/>
          <w:szCs w:val="24"/>
          <w:lang w:bidi="ru-RU"/>
        </w:rPr>
        <w:t xml:space="preserve">Суд апелляционной инстанции, оставляя решение без изменения, согласился </w:t>
      </w:r>
      <w:r w:rsidRPr="00520493">
        <w:rPr>
          <w:rFonts w:ascii="Times New Roman" w:eastAsia="Calibri" w:hAnsi="Times New Roman" w:cs="Times New Roman"/>
          <w:bCs/>
          <w:sz w:val="24"/>
          <w:szCs w:val="24"/>
          <w:lang w:bidi="ru-RU"/>
        </w:rPr>
        <w:br/>
        <w:t xml:space="preserve">с выводами суда первой инстанции в полном объеме, дополнительно отметив необоснованность требований истца о взыскании штрафа по причине необходимости </w:t>
      </w:r>
      <w:r w:rsidRPr="00520493">
        <w:rPr>
          <w:rFonts w:ascii="Times New Roman" w:eastAsia="Calibri" w:hAnsi="Times New Roman" w:cs="Times New Roman"/>
          <w:bCs/>
          <w:sz w:val="24"/>
          <w:szCs w:val="24"/>
          <w:lang w:bidi="ru-RU"/>
        </w:rPr>
        <w:br/>
        <w:t xml:space="preserve">его списания в порядке, предусмотренном Правилами списания сумм неустоек (штрафов, пеней), начисленных поставщику (подрядчику, исполнителю), но не списанных заказчиком в связи с неисполнением или ненадлежащим исполнением обязательств, предусмотренных контрактом, утвержденными постановлением Правительства Российской Федерации </w:t>
      </w:r>
      <w:r w:rsidRPr="00520493">
        <w:rPr>
          <w:rFonts w:ascii="Times New Roman" w:eastAsia="Calibri" w:hAnsi="Times New Roman" w:cs="Times New Roman"/>
          <w:bCs/>
          <w:sz w:val="24"/>
          <w:szCs w:val="24"/>
          <w:lang w:bidi="ru-RU"/>
        </w:rPr>
        <w:br/>
        <w:t>от 04.07.2018 № 783</w:t>
      </w:r>
      <w:r w:rsidRPr="00520493">
        <w:rPr>
          <w:rFonts w:ascii="Times New Roman" w:eastAsia="Calibri" w:hAnsi="Times New Roman" w:cs="Times New Roman"/>
          <w:bCs/>
          <w:sz w:val="24"/>
          <w:szCs w:val="24"/>
          <w:vertAlign w:val="superscript"/>
          <w:lang w:bidi="ru-RU"/>
        </w:rPr>
        <w:footnoteReference w:id="9"/>
      </w:r>
      <w:r w:rsidRPr="00520493">
        <w:rPr>
          <w:rFonts w:ascii="Times New Roman" w:eastAsia="Calibri" w:hAnsi="Times New Roman" w:cs="Times New Roman"/>
          <w:bCs/>
          <w:sz w:val="24"/>
          <w:szCs w:val="24"/>
          <w:lang w:bidi="ru-RU"/>
        </w:rPr>
        <w:t>.</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lang w:bidi="ru-RU"/>
        </w:rPr>
      </w:pPr>
      <w:r w:rsidRPr="00520493">
        <w:rPr>
          <w:rFonts w:ascii="Times New Roman" w:eastAsia="Calibri" w:hAnsi="Times New Roman" w:cs="Times New Roman"/>
          <w:bCs/>
          <w:sz w:val="24"/>
          <w:szCs w:val="24"/>
          <w:lang w:bidi="ru-RU"/>
        </w:rPr>
        <w:t>Суд кассационной инстанции пришел к выводу, что имеются основания для отмены состоявшихся по делу судебных актов, как принятых с нарушением норм материального права.</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lang w:bidi="ru-RU"/>
        </w:rPr>
      </w:pPr>
      <w:r w:rsidRPr="00520493">
        <w:rPr>
          <w:rFonts w:ascii="Times New Roman" w:eastAsia="Calibri" w:hAnsi="Times New Roman" w:cs="Times New Roman"/>
          <w:bCs/>
          <w:sz w:val="24"/>
          <w:szCs w:val="24"/>
          <w:lang w:bidi="ru-RU"/>
        </w:rPr>
        <w:t xml:space="preserve">Исходя из правовой позиции, изложенной в определении ВС РФ от 09.03.2017 </w:t>
      </w:r>
      <w:r w:rsidRPr="00520493">
        <w:rPr>
          <w:rFonts w:ascii="Times New Roman" w:eastAsia="Calibri" w:hAnsi="Times New Roman" w:cs="Times New Roman"/>
          <w:bCs/>
          <w:sz w:val="24"/>
          <w:szCs w:val="24"/>
          <w:lang w:bidi="ru-RU"/>
        </w:rPr>
        <w:br/>
        <w:t xml:space="preserve">№ 302-ЭС16-14360, законодательство о контрактной системе намеренно отделяет просрочку исполнения обязательства от иных нарушений поставщиком обязательств </w:t>
      </w:r>
      <w:r w:rsidRPr="00520493">
        <w:rPr>
          <w:rFonts w:ascii="Times New Roman" w:eastAsia="Calibri" w:hAnsi="Times New Roman" w:cs="Times New Roman"/>
          <w:bCs/>
          <w:sz w:val="24"/>
          <w:szCs w:val="24"/>
          <w:lang w:bidi="ru-RU"/>
        </w:rPr>
        <w:br/>
        <w:t>и устанавливает специальную ответственность за просрочку исполнения поставщиком обязательства.</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lang w:bidi="ru-RU"/>
        </w:rPr>
      </w:pPr>
      <w:r w:rsidRPr="00520493">
        <w:rPr>
          <w:rFonts w:ascii="Times New Roman" w:eastAsia="Calibri" w:hAnsi="Times New Roman" w:cs="Times New Roman"/>
          <w:bCs/>
          <w:sz w:val="24"/>
          <w:szCs w:val="24"/>
          <w:lang w:bidi="ru-RU"/>
        </w:rPr>
        <w:lastRenderedPageBreak/>
        <w:t>В соответствии с разъяснениями, приведенными в пункте 10 постановления Пленума Высшего Арбитражного Суда Российской Федерации от 22.10.1997 № 18 «О некоторых вопросах, связанных с применением Положений Гражданского кодекса Российской Федерации о договоре поставки», если по результатам проверки качества товара покупатель отказался от его приемки в силу несоответствия требованиям статьи 469 ГК РФ, обязанность покупателя по поставке товара не считается исполненной.</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lang w:bidi="ru-RU"/>
        </w:rPr>
      </w:pPr>
      <w:r w:rsidRPr="00520493">
        <w:rPr>
          <w:rFonts w:ascii="Times New Roman" w:eastAsia="Calibri" w:hAnsi="Times New Roman" w:cs="Times New Roman"/>
          <w:bCs/>
          <w:sz w:val="24"/>
          <w:szCs w:val="24"/>
          <w:lang w:bidi="ru-RU"/>
        </w:rPr>
        <w:t>Правомерный интерес покупателя на поставку качественного товара защищен другой санкцией – пеней за нарушение сроков поставки, где значимым обстоятельств</w:t>
      </w:r>
      <w:r w:rsidR="00F44F9D">
        <w:rPr>
          <w:rFonts w:ascii="Times New Roman" w:eastAsia="Calibri" w:hAnsi="Times New Roman" w:cs="Times New Roman"/>
          <w:bCs/>
          <w:sz w:val="24"/>
          <w:szCs w:val="24"/>
          <w:lang w:bidi="ru-RU"/>
        </w:rPr>
        <w:t>о</w:t>
      </w:r>
      <w:r w:rsidRPr="00520493">
        <w:rPr>
          <w:rFonts w:ascii="Times New Roman" w:eastAsia="Calibri" w:hAnsi="Times New Roman" w:cs="Times New Roman"/>
          <w:bCs/>
          <w:sz w:val="24"/>
          <w:szCs w:val="24"/>
          <w:lang w:bidi="ru-RU"/>
        </w:rPr>
        <w:t>м является срок исполнения обязательства.</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lang w:bidi="ru-RU"/>
        </w:rPr>
      </w:pPr>
      <w:r w:rsidRPr="00520493">
        <w:rPr>
          <w:rFonts w:ascii="Times New Roman" w:eastAsia="Calibri" w:hAnsi="Times New Roman" w:cs="Times New Roman"/>
          <w:bCs/>
          <w:sz w:val="24"/>
          <w:szCs w:val="24"/>
          <w:lang w:bidi="ru-RU"/>
        </w:rPr>
        <w:t>Согласно обстоятельствам настоящего спора, установленным судами двух инстанций, факт поставки некачественного товара обнаружен заказчиком после его принятия, более того, после истечения согласованного срока поставки.</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lang w:bidi="ru-RU"/>
        </w:rPr>
      </w:pPr>
      <w:r w:rsidRPr="00520493">
        <w:rPr>
          <w:rFonts w:ascii="Times New Roman" w:eastAsia="Calibri" w:hAnsi="Times New Roman" w:cs="Times New Roman"/>
          <w:bCs/>
          <w:sz w:val="24"/>
          <w:szCs w:val="24"/>
          <w:lang w:bidi="ru-RU"/>
        </w:rPr>
        <w:t xml:space="preserve">Пунктом 1 статьи 518 ГК РФ предусмотрено, что покупатель (получатель), которому поставлены товары ненадлежащего качества, вправе предъявить поставщику требования, предусмотренные статьей 475 ГК РФ, за исключением случая, когда поставщик, получивший уведомление покупателя о недостатках поставленных товаров, </w:t>
      </w:r>
      <w:r w:rsidRPr="00520493">
        <w:rPr>
          <w:rFonts w:ascii="Times New Roman" w:eastAsia="Calibri" w:hAnsi="Times New Roman" w:cs="Times New Roman"/>
          <w:bCs/>
          <w:sz w:val="24"/>
          <w:szCs w:val="24"/>
          <w:lang w:bidi="ru-RU"/>
        </w:rPr>
        <w:br/>
        <w:t>без промедления заменит поставленные товары товарами надлежащего качества.</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lang w:bidi="ru-RU"/>
        </w:rPr>
      </w:pPr>
      <w:r w:rsidRPr="00520493">
        <w:rPr>
          <w:rFonts w:ascii="Times New Roman" w:eastAsia="Calibri" w:hAnsi="Times New Roman" w:cs="Times New Roman"/>
          <w:bCs/>
          <w:sz w:val="24"/>
          <w:szCs w:val="24"/>
          <w:lang w:bidi="ru-RU"/>
        </w:rPr>
        <w:t>Из системного толкования вышеуказанных норм ГК РФ следует, что факт незамедлительной замены поставщиком продукции товаром надлежащего качества лишает покупателя права на предъявление поставщику вытекающих из статьи 475 ГК РФ требований (о соразмерном уменьшении покупной цены или возврате уплаченной за товар денежной суммы с одновременным отказом от исполнения договора). Это обусловлено тем, что замена товара, по сути, является удовлетворением первоначального требования покупателя о предоставлении ему качественного товара, тем самым устраняя основания для применения иных мер ответственности, предусмотренных указанной статьей.</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lang w:bidi="ru-RU"/>
        </w:rPr>
      </w:pPr>
      <w:r w:rsidRPr="00520493">
        <w:rPr>
          <w:rFonts w:ascii="Times New Roman" w:eastAsia="Calibri" w:hAnsi="Times New Roman" w:cs="Times New Roman"/>
          <w:bCs/>
          <w:sz w:val="24"/>
          <w:szCs w:val="24"/>
          <w:lang w:bidi="ru-RU"/>
        </w:rPr>
        <w:t>Однако данное обстоятельство не исключает возможности реализации им иных прав, в том числе, на присуждение предусмотренного условиями договора штрафа</w:t>
      </w:r>
      <w:r w:rsidRPr="00520493">
        <w:rPr>
          <w:rFonts w:ascii="Times New Roman" w:eastAsia="Calibri" w:hAnsi="Times New Roman" w:cs="Times New Roman"/>
          <w:bCs/>
          <w:sz w:val="24"/>
          <w:szCs w:val="24"/>
          <w:lang w:bidi="ru-RU"/>
        </w:rPr>
        <w:br/>
        <w:t>за поставку товара ненадлежащего качества. Штраф в данном контексте выступает мерой ответственности за сам факт поставки товара, не соответствующего установленным требованиям, вне зависимости от последующего его устранения посредством замены.</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lang w:bidi="ru-RU"/>
        </w:rPr>
      </w:pPr>
      <w:r w:rsidRPr="00520493">
        <w:rPr>
          <w:rFonts w:ascii="Times New Roman" w:eastAsia="Calibri" w:hAnsi="Times New Roman" w:cs="Times New Roman"/>
          <w:bCs/>
          <w:sz w:val="24"/>
          <w:szCs w:val="24"/>
          <w:lang w:bidi="ru-RU"/>
        </w:rPr>
        <w:t>Иными словами, несмотря на замену товара, покупатель сохраняет право требовать уплаты штрафа, если это предусмотрено договором, поскольку штраф является компенсацией за нарушение обязательства, а не за убытки, связанные с некачественным товаром, которые, в свою очередь, могут быть нивелированы заменой.</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lang w:bidi="ru-RU"/>
        </w:rPr>
      </w:pPr>
      <w:r w:rsidRPr="00520493">
        <w:rPr>
          <w:rFonts w:ascii="Times New Roman" w:eastAsia="Calibri" w:hAnsi="Times New Roman" w:cs="Times New Roman"/>
          <w:bCs/>
          <w:sz w:val="24"/>
          <w:szCs w:val="24"/>
          <w:lang w:bidi="ru-RU"/>
        </w:rPr>
        <w:t xml:space="preserve">Осуществление заказчиком дополнительных действий, связанных с повторной приемкой товара, переданного взамен товара ненадлежащего качества, возможное наступление негативных последствий в связи с использованием такого товара </w:t>
      </w:r>
      <w:r w:rsidRPr="00520493">
        <w:rPr>
          <w:rFonts w:ascii="Times New Roman" w:eastAsia="Calibri" w:hAnsi="Times New Roman" w:cs="Times New Roman"/>
          <w:bCs/>
          <w:sz w:val="24"/>
          <w:szCs w:val="24"/>
          <w:lang w:bidi="ru-RU"/>
        </w:rPr>
        <w:br/>
        <w:t xml:space="preserve">по назначению, очевидно не обеспечивает должной результативности государственной закупки, выражающейся в достижении заданных результатов с использованием наименьшего объема средств (экономности) и (или) достижения наилучшего результата </w:t>
      </w:r>
      <w:r w:rsidRPr="00520493">
        <w:rPr>
          <w:rFonts w:ascii="Times New Roman" w:eastAsia="Calibri" w:hAnsi="Times New Roman" w:cs="Times New Roman"/>
          <w:bCs/>
          <w:sz w:val="24"/>
          <w:szCs w:val="24"/>
          <w:lang w:bidi="ru-RU"/>
        </w:rPr>
        <w:br/>
      </w:r>
      <w:r w:rsidRPr="00520493">
        <w:rPr>
          <w:rFonts w:ascii="Times New Roman" w:eastAsia="Calibri" w:hAnsi="Times New Roman" w:cs="Times New Roman"/>
          <w:bCs/>
          <w:sz w:val="24"/>
          <w:szCs w:val="24"/>
          <w:lang w:bidi="ru-RU"/>
        </w:rPr>
        <w:lastRenderedPageBreak/>
        <w:t xml:space="preserve">с использованием определенного бюджетом объема средств (определение ВС РФ </w:t>
      </w:r>
      <w:r w:rsidRPr="00520493">
        <w:rPr>
          <w:rFonts w:ascii="Times New Roman" w:eastAsia="Calibri" w:hAnsi="Times New Roman" w:cs="Times New Roman"/>
          <w:bCs/>
          <w:sz w:val="24"/>
          <w:szCs w:val="24"/>
          <w:lang w:bidi="ru-RU"/>
        </w:rPr>
        <w:br/>
        <w:t>от 07.09.2021 № 305-ЭС21-5987). Иными словами, последствия просрочки поставщиком исполнения обязательства по передаче товара не тождественны последствиям передачи товара ненадлежащего качества, допоставленного в дальнейшем поставщиком в порядке положений статьи 518 ГК РФ.</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lang w:bidi="ru-RU"/>
        </w:rPr>
      </w:pPr>
      <w:r w:rsidRPr="00520493">
        <w:rPr>
          <w:rFonts w:ascii="Times New Roman" w:eastAsia="Calibri" w:hAnsi="Times New Roman" w:cs="Times New Roman"/>
          <w:bCs/>
          <w:sz w:val="24"/>
          <w:szCs w:val="24"/>
          <w:lang w:bidi="ru-RU"/>
        </w:rPr>
        <w:t xml:space="preserve">Таким образом, замена некачественного товара в соответствии с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Pr="00520493">
        <w:rPr>
          <w:rFonts w:ascii="Times New Roman" w:eastAsia="Calibri" w:hAnsi="Times New Roman" w:cs="Times New Roman"/>
          <w:bCs/>
          <w:sz w:val="24"/>
          <w:szCs w:val="24"/>
          <w:lang w:bidi="ru-RU"/>
        </w:rPr>
        <w:br/>
        <w:t xml:space="preserve">не освобождает поставщика от ответственности в виде штрафа (определения ВС РФ </w:t>
      </w:r>
      <w:r w:rsidRPr="00520493">
        <w:rPr>
          <w:rFonts w:ascii="Times New Roman" w:eastAsia="Calibri" w:hAnsi="Times New Roman" w:cs="Times New Roman"/>
          <w:bCs/>
          <w:sz w:val="24"/>
          <w:szCs w:val="24"/>
          <w:lang w:bidi="ru-RU"/>
        </w:rPr>
        <w:br/>
        <w:t>от 24.02.2021 № 307-ЭС20-20871, от 12.04.2021 № 307-ЭС21-3342).</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lang w:bidi="ru-RU"/>
        </w:rPr>
      </w:pPr>
      <w:r w:rsidRPr="00520493">
        <w:rPr>
          <w:rFonts w:ascii="Times New Roman" w:eastAsia="Calibri" w:hAnsi="Times New Roman" w:cs="Times New Roman"/>
          <w:bCs/>
          <w:sz w:val="24"/>
          <w:szCs w:val="24"/>
          <w:lang w:bidi="ru-RU"/>
        </w:rPr>
        <w:t>Между тем в ситуации, когда устранение недостатков произведено до истечения установленного срока поставки, сумма штрафа может быть уменьшена на основании положений статьи 333 ГК РФ при наличии соответствующего ходатайства.</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p>
    <w:p w:rsidR="00520493" w:rsidRPr="00520493" w:rsidRDefault="0040638A" w:rsidP="00520493">
      <w:pPr>
        <w:spacing w:after="0" w:line="312" w:lineRule="auto"/>
        <w:ind w:firstLine="709"/>
        <w:jc w:val="both"/>
        <w:rPr>
          <w:rFonts w:ascii="Times New Roman" w:eastAsia="Calibri" w:hAnsi="Times New Roman" w:cs="Times New Roman"/>
          <w:b/>
          <w:bCs/>
          <w:sz w:val="24"/>
          <w:szCs w:val="24"/>
          <w:lang w:bidi="ru-RU"/>
        </w:rPr>
      </w:pPr>
      <w:r w:rsidRPr="0040638A">
        <w:rPr>
          <w:rFonts w:ascii="Times New Roman" w:eastAsia="Calibri" w:hAnsi="Times New Roman" w:cs="Times New Roman"/>
          <w:b/>
          <w:bCs/>
          <w:sz w:val="24"/>
          <w:szCs w:val="24"/>
        </w:rPr>
        <w:t>6</w:t>
      </w:r>
      <w:r w:rsidR="00520493" w:rsidRPr="00520493">
        <w:rPr>
          <w:rFonts w:ascii="Times New Roman" w:eastAsia="Calibri" w:hAnsi="Times New Roman" w:cs="Times New Roman"/>
          <w:b/>
          <w:bCs/>
          <w:sz w:val="24"/>
          <w:szCs w:val="24"/>
        </w:rPr>
        <w:t xml:space="preserve">. </w:t>
      </w:r>
      <w:r w:rsidR="00520493" w:rsidRPr="00520493">
        <w:rPr>
          <w:rFonts w:ascii="Times New Roman" w:eastAsia="Calibri" w:hAnsi="Times New Roman" w:cs="Times New Roman"/>
          <w:b/>
          <w:bCs/>
          <w:sz w:val="24"/>
          <w:szCs w:val="24"/>
          <w:lang w:bidi="ru-RU"/>
        </w:rPr>
        <w:t>Привлечение к субсидиарной ответственности контролирующих общество лиц за совершение действий, которыми кредиторам причинены убытки, возможно</w:t>
      </w:r>
      <w:r w:rsidR="00520493" w:rsidRPr="00520493">
        <w:rPr>
          <w:rFonts w:ascii="Times New Roman" w:eastAsia="Calibri" w:hAnsi="Times New Roman" w:cs="Times New Roman"/>
          <w:b/>
          <w:bCs/>
          <w:sz w:val="24"/>
          <w:szCs w:val="24"/>
          <w:lang w:bidi="ru-RU"/>
        </w:rPr>
        <w:br/>
        <w:t xml:space="preserve">и в случае, когда юридическое лицо не исключено из реестра, но является </w:t>
      </w:r>
      <w:r w:rsidR="00520493" w:rsidRPr="00520493">
        <w:rPr>
          <w:rFonts w:ascii="Times New Roman" w:eastAsia="Calibri" w:hAnsi="Times New Roman" w:cs="Times New Roman"/>
          <w:b/>
          <w:bCs/>
          <w:sz w:val="24"/>
          <w:szCs w:val="24"/>
          <w:lang w:bidi="ru-RU"/>
        </w:rPr>
        <w:br/>
        <w:t>уже фактически недействующим («брошенным»), так как по существу экономически оно ничем не отличается от ликвидированного.</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p>
    <w:p w:rsidR="00520493" w:rsidRPr="00520493" w:rsidRDefault="00520493" w:rsidP="00520493">
      <w:pPr>
        <w:spacing w:after="0" w:line="312" w:lineRule="auto"/>
        <w:ind w:firstLine="709"/>
        <w:jc w:val="both"/>
        <w:rPr>
          <w:rFonts w:ascii="Times New Roman" w:eastAsia="Calibri" w:hAnsi="Times New Roman" w:cs="Times New Roman"/>
          <w:b/>
          <w:bCs/>
          <w:i/>
          <w:sz w:val="24"/>
          <w:szCs w:val="24"/>
          <w:lang w:bidi="ru-RU"/>
        </w:rPr>
      </w:pPr>
      <w:r w:rsidRPr="00520493">
        <w:rPr>
          <w:rFonts w:ascii="Times New Roman" w:eastAsia="Calibri" w:hAnsi="Times New Roman" w:cs="Times New Roman"/>
          <w:bCs/>
          <w:i/>
          <w:sz w:val="24"/>
          <w:szCs w:val="24"/>
        </w:rPr>
        <w:t>№ А03-9399/2023.</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Комитет обратился в арбитражный суд с исковым заявлением о привлечении руководителя общества к субсидиарной ответственности по обязательствам последнего </w:t>
      </w:r>
      <w:r w:rsidRPr="00520493">
        <w:rPr>
          <w:rFonts w:ascii="Times New Roman" w:eastAsia="Calibri" w:hAnsi="Times New Roman" w:cs="Times New Roman"/>
          <w:bCs/>
          <w:sz w:val="24"/>
          <w:szCs w:val="24"/>
        </w:rPr>
        <w:br/>
        <w:t>и взыскании задолженности по арендной плате, сослался на недобросовестное поведение контролирующего должника лица, выраженное в непогашении долга по уплате арендных платежей.</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Отказывая в удовлетворении исковых требований, суды исходили из того, </w:t>
      </w:r>
      <w:r w:rsidRPr="00520493">
        <w:rPr>
          <w:rFonts w:ascii="Times New Roman" w:eastAsia="Calibri" w:hAnsi="Times New Roman" w:cs="Times New Roman"/>
          <w:bCs/>
          <w:sz w:val="24"/>
          <w:szCs w:val="24"/>
        </w:rPr>
        <w:br/>
        <w:t>что общество из Единого государственного реестра юридических лиц</w:t>
      </w:r>
      <w:r w:rsidRPr="00520493">
        <w:rPr>
          <w:rFonts w:ascii="Times New Roman" w:eastAsia="Calibri" w:hAnsi="Times New Roman" w:cs="Times New Roman"/>
          <w:bCs/>
          <w:sz w:val="24"/>
          <w:szCs w:val="24"/>
          <w:vertAlign w:val="superscript"/>
        </w:rPr>
        <w:footnoteReference w:id="10"/>
      </w:r>
      <w:r w:rsidRPr="00520493">
        <w:rPr>
          <w:rFonts w:ascii="Times New Roman" w:eastAsia="Calibri" w:hAnsi="Times New Roman" w:cs="Times New Roman"/>
          <w:bCs/>
          <w:sz w:val="24"/>
          <w:szCs w:val="24"/>
        </w:rPr>
        <w:t xml:space="preserve"> не исключено, </w:t>
      </w:r>
      <w:r w:rsidRPr="00520493">
        <w:rPr>
          <w:rFonts w:ascii="Times New Roman" w:eastAsia="Calibri" w:hAnsi="Times New Roman" w:cs="Times New Roman"/>
          <w:bCs/>
          <w:sz w:val="24"/>
          <w:szCs w:val="24"/>
        </w:rPr>
        <w:br/>
        <w:t>в процедуре банкротства не находится, недобросовестность поведения руководителя общества не доказана.</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Между тем судами не учтено следующее.</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В соответствии с пунктом 1 статьи 53.1 ГК РФ лицо, которое в силу закона, иного правового акта или учредительного документа юридического лица уполномочено выступать от его имени, несет ответственность, если будет доказано, что при осуществлении своих прав и исполнении своих обязанностей оно действовало недобросовестно или неразумно, в том числе, если его действия (бездействие) </w:t>
      </w:r>
      <w:r w:rsidRPr="00520493">
        <w:rPr>
          <w:rFonts w:ascii="Times New Roman" w:eastAsia="Calibri" w:hAnsi="Times New Roman" w:cs="Times New Roman"/>
          <w:bCs/>
          <w:sz w:val="24"/>
          <w:szCs w:val="24"/>
        </w:rPr>
        <w:br/>
        <w:t>не соответствовали обычным условиям гражданского оборота или обычному предпринимательскому риску.</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lastRenderedPageBreak/>
        <w:t xml:space="preserve">В пункте 3.1 статьи 3 Закона об обществах законодатель предусмотрел компенсирующий негативные последствия прекращения правоспособности общества </w:t>
      </w:r>
      <w:r w:rsidRPr="00520493">
        <w:rPr>
          <w:rFonts w:ascii="Times New Roman" w:eastAsia="Calibri" w:hAnsi="Times New Roman" w:cs="Times New Roman"/>
          <w:bCs/>
          <w:sz w:val="24"/>
          <w:szCs w:val="24"/>
        </w:rPr>
        <w:br/>
        <w:t>с ограниченной ответственностью без предваряющих его ликвидационных процедур правовой механизм, выражающийся в возможности кредиторов привлечь контролировавших общество лиц к субсидиарной ответственности, если их недобросовестными или неразумными действиями было обусловлено неисполнение обязательств общества.</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По смыслу указанной нормы, рассматриваемой в системной взаимосвязи </w:t>
      </w:r>
      <w:r w:rsidRPr="00520493">
        <w:rPr>
          <w:rFonts w:ascii="Times New Roman" w:eastAsia="Calibri" w:hAnsi="Times New Roman" w:cs="Times New Roman"/>
          <w:bCs/>
          <w:sz w:val="24"/>
          <w:szCs w:val="24"/>
        </w:rPr>
        <w:br/>
        <w:t xml:space="preserve">с положениями пункта 3 статьи 53, статей 53.1, 401, 1064 ГК РФ, образовавшиеся в связи </w:t>
      </w:r>
      <w:r w:rsidRPr="00520493">
        <w:rPr>
          <w:rFonts w:ascii="Times New Roman" w:eastAsia="Calibri" w:hAnsi="Times New Roman" w:cs="Times New Roman"/>
          <w:bCs/>
          <w:sz w:val="24"/>
          <w:szCs w:val="24"/>
        </w:rPr>
        <w:br/>
        <w:t xml:space="preserve">с исключением из ЕГРЮЛ общества убытки его кредиторов, недобросовестность и (или) неразумность действий (бездействия) контролирующих общество лиц при осуществлении принадлежащих им прав и исполнении обязанностей в отношении юридического лица, причинная связь между указанными обстоятельствами, а также вина таких лиц образуют необходимую совокупность условий для привлечения их к ответственности. </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Когда юридическое лицо еще не исключено из реестра, но является уже фактически недействующим, такое лицо по существу экономически ничем не отличается </w:t>
      </w:r>
      <w:r w:rsidRPr="00520493">
        <w:rPr>
          <w:rFonts w:ascii="Times New Roman" w:eastAsia="Calibri" w:hAnsi="Times New Roman" w:cs="Times New Roman"/>
          <w:bCs/>
          <w:sz w:val="24"/>
          <w:szCs w:val="24"/>
        </w:rPr>
        <w:br/>
        <w:t xml:space="preserve">от ликвидированного. </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Поведение одной из сторон может быть признано недобросовестным не только </w:t>
      </w:r>
      <w:r w:rsidRPr="00520493">
        <w:rPr>
          <w:rFonts w:ascii="Times New Roman" w:eastAsia="Calibri" w:hAnsi="Times New Roman" w:cs="Times New Roman"/>
          <w:bCs/>
          <w:sz w:val="24"/>
          <w:szCs w:val="24"/>
        </w:rPr>
        <w:br/>
        <w:t xml:space="preserve">при наличии обоснованного заявления другой стороны, но и по инициативе суда, </w:t>
      </w:r>
      <w:r w:rsidRPr="00520493">
        <w:rPr>
          <w:rFonts w:ascii="Times New Roman" w:eastAsia="Calibri" w:hAnsi="Times New Roman" w:cs="Times New Roman"/>
          <w:bCs/>
          <w:sz w:val="24"/>
          <w:szCs w:val="24"/>
        </w:rPr>
        <w:br/>
        <w:t>если усматривается очевидное отклонение действий участника гражданского оборота</w:t>
      </w:r>
      <w:r w:rsidRPr="00520493">
        <w:rPr>
          <w:rFonts w:ascii="Times New Roman" w:eastAsia="Calibri" w:hAnsi="Times New Roman" w:cs="Times New Roman"/>
          <w:bCs/>
          <w:sz w:val="24"/>
          <w:szCs w:val="24"/>
        </w:rPr>
        <w:br/>
        <w:t xml:space="preserve">от добросовестного поведения. В этом случае суд при рассмотрении дела выносит </w:t>
      </w:r>
      <w:r w:rsidRPr="00520493">
        <w:rPr>
          <w:rFonts w:ascii="Times New Roman" w:eastAsia="Calibri" w:hAnsi="Times New Roman" w:cs="Times New Roman"/>
          <w:bCs/>
          <w:sz w:val="24"/>
          <w:szCs w:val="24"/>
        </w:rPr>
        <w:br/>
        <w:t xml:space="preserve">на обсуждение обстоятельства, явно свидетельствующие о таком недобросовестном поведении, даже если стороны на них не ссылались. </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В рассматриваемом деле комитет подтвердил наличие задолженности на стороне общества, ее длительную неуплату, ссылался на то, что руководитель общества, являющийся также его единственным участником, действий к ликвидации общества, в том числе путем банкротства, не предпринимал, деятельность общества фактически прекращена, отчетность не представляется.</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Из ЕГРЮЛ усматривается, что с 2017 года уполномоченным органом неоднократно осуществлялись попытки исключения общества из ЕГРЮЛ как недействующего лица, которые пресекались возражениями заинтересованных лиц. </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Учитывая изложенное, судам следовало выяснить вопрос, по чьим заявлениям налоговые органы отменяли свои решения о предстоящем исключении общества</w:t>
      </w:r>
      <w:r w:rsidRPr="00520493">
        <w:rPr>
          <w:rFonts w:ascii="Times New Roman" w:eastAsia="Calibri" w:hAnsi="Times New Roman" w:cs="Times New Roman"/>
          <w:bCs/>
          <w:sz w:val="24"/>
          <w:szCs w:val="24"/>
        </w:rPr>
        <w:br/>
        <w:t>из ЕГРЮЛ, дать оценку</w:t>
      </w:r>
      <w:r w:rsidR="0071682E">
        <w:rPr>
          <w:rFonts w:ascii="Times New Roman" w:eastAsia="Calibri" w:hAnsi="Times New Roman" w:cs="Times New Roman"/>
          <w:bCs/>
          <w:sz w:val="24"/>
          <w:szCs w:val="24"/>
        </w:rPr>
        <w:t>,</w:t>
      </w:r>
      <w:r w:rsidRPr="00520493">
        <w:rPr>
          <w:rFonts w:ascii="Times New Roman" w:eastAsia="Calibri" w:hAnsi="Times New Roman" w:cs="Times New Roman"/>
          <w:bCs/>
          <w:sz w:val="24"/>
          <w:szCs w:val="24"/>
        </w:rPr>
        <w:t xml:space="preserve"> в том числе</w:t>
      </w:r>
      <w:r w:rsidR="0071682E">
        <w:rPr>
          <w:rFonts w:ascii="Times New Roman" w:eastAsia="Calibri" w:hAnsi="Times New Roman" w:cs="Times New Roman"/>
          <w:bCs/>
          <w:sz w:val="24"/>
          <w:szCs w:val="24"/>
        </w:rPr>
        <w:t>,</w:t>
      </w:r>
      <w:r w:rsidRPr="00520493">
        <w:rPr>
          <w:rFonts w:ascii="Times New Roman" w:eastAsia="Calibri" w:hAnsi="Times New Roman" w:cs="Times New Roman"/>
          <w:bCs/>
          <w:sz w:val="24"/>
          <w:szCs w:val="24"/>
        </w:rPr>
        <w:t xml:space="preserve"> указанным действиям с точки зрения воспрепятствования подаче истцом заявления о привлечении к субсидиарной ответственности контролирующего лица на основании пункта 3.1 статьи 3 Закона </w:t>
      </w:r>
      <w:r w:rsidRPr="00520493">
        <w:rPr>
          <w:rFonts w:ascii="Times New Roman" w:eastAsia="Calibri" w:hAnsi="Times New Roman" w:cs="Times New Roman"/>
          <w:bCs/>
          <w:sz w:val="24"/>
          <w:szCs w:val="24"/>
        </w:rPr>
        <w:br/>
        <w:t>об обществах, а также иным обстоятельствам, связанным с наличием задолженности, причинами неисполнения обязательств, имея ввиду запрет на причинение действиями контролирующих лиц вреда независимым участникам оборота посредством недобросовестного использования института юридического лица (стать</w:t>
      </w:r>
      <w:r w:rsidR="00F44F9D">
        <w:rPr>
          <w:rFonts w:ascii="Times New Roman" w:eastAsia="Calibri" w:hAnsi="Times New Roman" w:cs="Times New Roman"/>
          <w:bCs/>
          <w:sz w:val="24"/>
          <w:szCs w:val="24"/>
        </w:rPr>
        <w:t>я</w:t>
      </w:r>
      <w:r w:rsidRPr="00520493">
        <w:rPr>
          <w:rFonts w:ascii="Times New Roman" w:eastAsia="Calibri" w:hAnsi="Times New Roman" w:cs="Times New Roman"/>
          <w:bCs/>
          <w:sz w:val="24"/>
          <w:szCs w:val="24"/>
        </w:rPr>
        <w:t xml:space="preserve"> 10 ГК РФ)</w:t>
      </w:r>
      <w:r w:rsidR="005C6A59">
        <w:rPr>
          <w:rFonts w:ascii="Times New Roman" w:eastAsia="Calibri" w:hAnsi="Times New Roman" w:cs="Times New Roman"/>
          <w:bCs/>
          <w:sz w:val="24"/>
          <w:szCs w:val="24"/>
        </w:rPr>
        <w:t>.</w:t>
      </w:r>
    </w:p>
    <w:p w:rsidR="00520493" w:rsidRPr="00520493" w:rsidRDefault="0040638A" w:rsidP="00520493">
      <w:pPr>
        <w:spacing w:after="0" w:line="312" w:lineRule="auto"/>
        <w:ind w:firstLine="709"/>
        <w:jc w:val="both"/>
        <w:rPr>
          <w:rFonts w:ascii="Times New Roman" w:eastAsia="Calibri" w:hAnsi="Times New Roman" w:cs="Times New Roman"/>
          <w:b/>
          <w:bCs/>
          <w:sz w:val="24"/>
          <w:szCs w:val="24"/>
        </w:rPr>
      </w:pPr>
      <w:r w:rsidRPr="0040638A">
        <w:rPr>
          <w:rFonts w:ascii="Times New Roman" w:eastAsia="Calibri" w:hAnsi="Times New Roman" w:cs="Times New Roman"/>
          <w:b/>
          <w:bCs/>
          <w:sz w:val="24"/>
          <w:szCs w:val="24"/>
        </w:rPr>
        <w:lastRenderedPageBreak/>
        <w:t>7</w:t>
      </w:r>
      <w:r w:rsidR="00520493" w:rsidRPr="00520493">
        <w:rPr>
          <w:rFonts w:ascii="Times New Roman" w:eastAsia="Calibri" w:hAnsi="Times New Roman" w:cs="Times New Roman"/>
          <w:b/>
          <w:bCs/>
          <w:sz w:val="24"/>
          <w:szCs w:val="24"/>
        </w:rPr>
        <w:t xml:space="preserve">. Денежные средства, поступившие в фонд гарантийного удержания, подлежат возврату заказчиком в случае надлежащего исполнения обязательств по договору или, если это предусмотрено контрактом, по истечении гарантийного срока. При этом правовой режим данных денежных средств определяется в соответствии с нормами параграфа 8 главы 23 ГК РФ об обеспечительном платеже, стороны в договоре могут согласовать порядок и срок возврата гарантийного удержания. Предусмотренная договором неустойка за нарушение заказчиком оплаты работ не распространяется </w:t>
      </w:r>
      <w:r w:rsidR="00520493" w:rsidRPr="00520493">
        <w:rPr>
          <w:rFonts w:ascii="Times New Roman" w:eastAsia="Calibri" w:hAnsi="Times New Roman" w:cs="Times New Roman"/>
          <w:b/>
          <w:bCs/>
          <w:sz w:val="24"/>
          <w:szCs w:val="24"/>
        </w:rPr>
        <w:br/>
        <w:t>на возврат гарантийного удержания.</w:t>
      </w:r>
    </w:p>
    <w:p w:rsidR="00520493" w:rsidRPr="00520493" w:rsidRDefault="00520493" w:rsidP="00520493">
      <w:pPr>
        <w:spacing w:after="0" w:line="312" w:lineRule="auto"/>
        <w:ind w:firstLine="709"/>
        <w:jc w:val="both"/>
        <w:rPr>
          <w:rFonts w:ascii="Times New Roman" w:eastAsia="Calibri" w:hAnsi="Times New Roman" w:cs="Times New Roman"/>
          <w:bCs/>
          <w:i/>
          <w:sz w:val="24"/>
          <w:szCs w:val="24"/>
        </w:rPr>
      </w:pPr>
    </w:p>
    <w:p w:rsidR="00520493" w:rsidRPr="00520493" w:rsidRDefault="00520493" w:rsidP="00520493">
      <w:pPr>
        <w:spacing w:after="0" w:line="312" w:lineRule="auto"/>
        <w:ind w:firstLine="709"/>
        <w:jc w:val="both"/>
        <w:rPr>
          <w:rFonts w:ascii="Times New Roman" w:eastAsia="Calibri" w:hAnsi="Times New Roman" w:cs="Times New Roman"/>
          <w:bCs/>
          <w:i/>
          <w:sz w:val="24"/>
          <w:szCs w:val="24"/>
        </w:rPr>
      </w:pPr>
      <w:r w:rsidRPr="00520493">
        <w:rPr>
          <w:rFonts w:ascii="Times New Roman" w:eastAsia="Calibri" w:hAnsi="Times New Roman" w:cs="Times New Roman"/>
          <w:bCs/>
          <w:i/>
          <w:sz w:val="24"/>
          <w:szCs w:val="24"/>
        </w:rPr>
        <w:t>№ А27-8996/2024.</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Субподрядчик обратился в арбитражный суд с исковым заявлением к генподрядчику о взыскании долга в виде гарантийного удержания по договорам субподряда, а также пени с начислением в размере 0,1 % на указанную сумму долга.</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Удовлетворяя исковые требования в полном объеме, суды исходили из того, что спор возник в связи с просрочкой возврата суммы гарантийного удержания, которая входит </w:t>
      </w:r>
      <w:r w:rsidRPr="00520493">
        <w:rPr>
          <w:rFonts w:ascii="Times New Roman" w:eastAsia="Calibri" w:hAnsi="Times New Roman" w:cs="Times New Roman"/>
          <w:bCs/>
          <w:sz w:val="24"/>
          <w:szCs w:val="24"/>
        </w:rPr>
        <w:br/>
        <w:t xml:space="preserve">в состав оплаты по договорам; в договоре стороны согласовали условие о неустойке </w:t>
      </w:r>
      <w:r w:rsidRPr="00520493">
        <w:rPr>
          <w:rFonts w:ascii="Times New Roman" w:eastAsia="Calibri" w:hAnsi="Times New Roman" w:cs="Times New Roman"/>
          <w:bCs/>
          <w:sz w:val="24"/>
          <w:szCs w:val="24"/>
        </w:rPr>
        <w:br/>
        <w:t>за нарушение сроков оплаты выполненных и принятых работ.  </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Между тем судами не учтено следующее.</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Гарантийное удержание представляет собой договорное условие о возможности удержания заказчиком части стоимости работ для покрытия возможных расходов, вызванных ненадлежащим исполнением подрядчиком обязательств в отношении качества работ. </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В рассматриваемом случае договорами предусмотрено, что генподрядчик из сумм, причитающихся субподрядчику за выполненные работы, удерживает гарантийную сумму </w:t>
      </w:r>
      <w:r w:rsidRPr="00520493">
        <w:rPr>
          <w:rFonts w:ascii="Times New Roman" w:eastAsia="Calibri" w:hAnsi="Times New Roman" w:cs="Times New Roman"/>
          <w:bCs/>
          <w:sz w:val="24"/>
          <w:szCs w:val="24"/>
        </w:rPr>
        <w:br/>
        <w:t>в размере 5</w:t>
      </w:r>
      <w:r w:rsidR="00F44F9D">
        <w:rPr>
          <w:rFonts w:ascii="Times New Roman" w:eastAsia="Calibri" w:hAnsi="Times New Roman" w:cs="Times New Roman"/>
          <w:bCs/>
          <w:sz w:val="24"/>
          <w:szCs w:val="24"/>
        </w:rPr>
        <w:t xml:space="preserve"> </w:t>
      </w:r>
      <w:r w:rsidRPr="00520493">
        <w:rPr>
          <w:rFonts w:ascii="Times New Roman" w:eastAsia="Calibri" w:hAnsi="Times New Roman" w:cs="Times New Roman"/>
          <w:bCs/>
          <w:sz w:val="24"/>
          <w:szCs w:val="24"/>
        </w:rPr>
        <w:t>% от стоимости выполненных работ, на основании справок о стоимости выполненных работ.</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Гарантийная сумма является мерой, обеспечивающей исполнение обязательств субподрядчика по соблюдению сроков выполнения работ и по качеству выполненных работ на установленный договором срок.</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Спор возник в связи с просрочкой возврата гарантийного удержания, тогда как условие договоров о неустойке распространяется на случаи нарушения генподрядчиком срока оплаты работ.</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При этом, несмотря на то, что в рассматриваемом случае формирование гарантийного фонда произведено не путем внесения (перечисления) денежных средств субподрядчиком, а путем уменьшения на определенный договорами размер процентов суммы, подлежащей оплате генподрядчиком за выполненные субподрядчиком работы, правовая природа переходящих в фонд гарантийного удержания денежных средств </w:t>
      </w:r>
      <w:r w:rsidRPr="00520493">
        <w:rPr>
          <w:rFonts w:ascii="Times New Roman" w:eastAsia="Calibri" w:hAnsi="Times New Roman" w:cs="Times New Roman"/>
          <w:bCs/>
          <w:sz w:val="24"/>
          <w:szCs w:val="24"/>
        </w:rPr>
        <w:br/>
        <w:t>и задолженности по оплате выполненных субподрядчиком работ различна.</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proofErr w:type="gramStart"/>
      <w:r w:rsidRPr="00520493">
        <w:rPr>
          <w:rFonts w:ascii="Times New Roman" w:eastAsia="Calibri" w:hAnsi="Times New Roman" w:cs="Times New Roman"/>
          <w:bCs/>
          <w:sz w:val="24"/>
          <w:szCs w:val="24"/>
        </w:rPr>
        <w:t>По существу</w:t>
      </w:r>
      <w:proofErr w:type="gramEnd"/>
      <w:r w:rsidRPr="00520493">
        <w:rPr>
          <w:rFonts w:ascii="Times New Roman" w:eastAsia="Calibri" w:hAnsi="Times New Roman" w:cs="Times New Roman"/>
          <w:bCs/>
          <w:sz w:val="24"/>
          <w:szCs w:val="24"/>
        </w:rPr>
        <w:t xml:space="preserve"> переходящие в согласованном сторонами порядке в фонд гарантийного удержания денежные средства имеют природу обеспечительного платежа, </w:t>
      </w:r>
      <w:r w:rsidRPr="00520493">
        <w:rPr>
          <w:rFonts w:ascii="Times New Roman" w:eastAsia="Calibri" w:hAnsi="Times New Roman" w:cs="Times New Roman"/>
          <w:bCs/>
          <w:sz w:val="24"/>
          <w:szCs w:val="24"/>
        </w:rPr>
        <w:lastRenderedPageBreak/>
        <w:t xml:space="preserve">обеспечивающего денежное обязательство субподрядчика (которое может возникнуть </w:t>
      </w:r>
      <w:r w:rsidRPr="00520493">
        <w:rPr>
          <w:rFonts w:ascii="Times New Roman" w:eastAsia="Calibri" w:hAnsi="Times New Roman" w:cs="Times New Roman"/>
          <w:bCs/>
          <w:sz w:val="24"/>
          <w:szCs w:val="24"/>
        </w:rPr>
        <w:br/>
        <w:t>в будущем), обусловленное качеством выполненных работ (статья 381.1 ГК РФ).</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Поскольку отношения по поводу возврата гарантийного платежа не связаны </w:t>
      </w:r>
      <w:r w:rsidRPr="00520493">
        <w:rPr>
          <w:rFonts w:ascii="Times New Roman" w:eastAsia="Calibri" w:hAnsi="Times New Roman" w:cs="Times New Roman"/>
          <w:bCs/>
          <w:sz w:val="24"/>
          <w:szCs w:val="24"/>
        </w:rPr>
        <w:br/>
        <w:t xml:space="preserve">с нарушением генподрядчиком срока оплаты работ, применение предусмотренной </w:t>
      </w:r>
      <w:r w:rsidRPr="00520493">
        <w:rPr>
          <w:rFonts w:ascii="Times New Roman" w:eastAsia="Calibri" w:hAnsi="Times New Roman" w:cs="Times New Roman"/>
          <w:bCs/>
          <w:sz w:val="24"/>
          <w:szCs w:val="24"/>
        </w:rPr>
        <w:br/>
        <w:t>за это договором ответственности является необоснованным.</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При этом в случае неисполнения денежных обязательств, к которым относится обязательство возврата субподрядчику суммы гарантийного удержания, мерой ответственности может выступать взыскание процентов за пользование чужими денежными средствами (статья 395 ГК РФ), начисленных на сумму долга. </w:t>
      </w:r>
    </w:p>
    <w:p w:rsid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Арбитражные суды первой и апелляционной инстанций, являясь судами факта, рассматривающими спор по существу, обязаны правильно квалифицировать спорные правоотношения, определить предмет доказывания по делу, сформулировать круг юридически значимых обстоятельств и распределить бремя их доказывания (часть 2 </w:t>
      </w:r>
      <w:r w:rsidRPr="00520493">
        <w:rPr>
          <w:rFonts w:ascii="Times New Roman" w:eastAsia="Calibri" w:hAnsi="Times New Roman" w:cs="Times New Roman"/>
          <w:bCs/>
          <w:sz w:val="24"/>
          <w:szCs w:val="24"/>
        </w:rPr>
        <w:br/>
        <w:t>статьи 65, часть 1 статьи 133 Арбитражного процессуального кодекса Российской Федерации).</w:t>
      </w:r>
    </w:p>
    <w:p w:rsidR="0040638A" w:rsidRPr="00520493" w:rsidRDefault="0040638A" w:rsidP="00520493">
      <w:pPr>
        <w:spacing w:after="0" w:line="312" w:lineRule="auto"/>
        <w:ind w:firstLine="709"/>
        <w:jc w:val="both"/>
        <w:rPr>
          <w:rFonts w:ascii="Times New Roman" w:eastAsia="Calibri" w:hAnsi="Times New Roman" w:cs="Times New Roman"/>
          <w:bCs/>
          <w:sz w:val="24"/>
          <w:szCs w:val="24"/>
        </w:rPr>
      </w:pPr>
    </w:p>
    <w:p w:rsidR="00520493" w:rsidRPr="00520493" w:rsidRDefault="0040638A" w:rsidP="00520493">
      <w:pPr>
        <w:spacing w:after="0" w:line="312" w:lineRule="auto"/>
        <w:ind w:firstLine="709"/>
        <w:jc w:val="both"/>
        <w:rPr>
          <w:rFonts w:ascii="Times New Roman" w:eastAsia="Calibri" w:hAnsi="Times New Roman" w:cs="Times New Roman"/>
          <w:b/>
          <w:bCs/>
          <w:sz w:val="24"/>
          <w:szCs w:val="24"/>
        </w:rPr>
      </w:pPr>
      <w:r w:rsidRPr="0040638A">
        <w:rPr>
          <w:rFonts w:ascii="Times New Roman" w:eastAsia="Calibri" w:hAnsi="Times New Roman" w:cs="Times New Roman"/>
          <w:b/>
          <w:bCs/>
          <w:sz w:val="24"/>
          <w:szCs w:val="24"/>
        </w:rPr>
        <w:t>8</w:t>
      </w:r>
      <w:r w:rsidR="00520493" w:rsidRPr="00520493">
        <w:rPr>
          <w:rFonts w:ascii="Times New Roman" w:eastAsia="Calibri" w:hAnsi="Times New Roman" w:cs="Times New Roman"/>
          <w:b/>
          <w:bCs/>
          <w:sz w:val="24"/>
          <w:szCs w:val="24"/>
        </w:rPr>
        <w:t xml:space="preserve">. Положения </w:t>
      </w:r>
      <w:r>
        <w:rPr>
          <w:rFonts w:ascii="Times New Roman" w:eastAsia="Calibri" w:hAnsi="Times New Roman" w:cs="Times New Roman"/>
          <w:b/>
          <w:bCs/>
          <w:sz w:val="24"/>
          <w:szCs w:val="24"/>
        </w:rPr>
        <w:t>З</w:t>
      </w:r>
      <w:r w:rsidR="00520493" w:rsidRPr="00520493">
        <w:rPr>
          <w:rFonts w:ascii="Times New Roman" w:eastAsia="Calibri" w:hAnsi="Times New Roman" w:cs="Times New Roman"/>
          <w:b/>
          <w:bCs/>
          <w:sz w:val="24"/>
          <w:szCs w:val="24"/>
        </w:rPr>
        <w:t>акона № 280-ФЗ</w:t>
      </w:r>
      <w:r w:rsidR="00520493" w:rsidRPr="00520493">
        <w:rPr>
          <w:rFonts w:ascii="Times New Roman" w:eastAsia="Calibri" w:hAnsi="Times New Roman" w:cs="Times New Roman"/>
          <w:b/>
          <w:bCs/>
          <w:sz w:val="24"/>
          <w:szCs w:val="24"/>
          <w:vertAlign w:val="superscript"/>
        </w:rPr>
        <w:footnoteReference w:id="11"/>
      </w:r>
      <w:r w:rsidR="00520493" w:rsidRPr="00520493">
        <w:rPr>
          <w:rFonts w:ascii="Times New Roman" w:eastAsia="Calibri" w:hAnsi="Times New Roman" w:cs="Times New Roman"/>
          <w:b/>
          <w:bCs/>
          <w:sz w:val="24"/>
          <w:szCs w:val="24"/>
        </w:rPr>
        <w:t>, устанавливая прежде всего административную процедуру устранения противоречий между сведениями двух публичных реестров (Единый государственный реестр недвижимости</w:t>
      </w:r>
      <w:r w:rsidR="00520493" w:rsidRPr="00520493">
        <w:rPr>
          <w:rFonts w:ascii="Times New Roman" w:eastAsia="Calibri" w:hAnsi="Times New Roman" w:cs="Times New Roman"/>
          <w:b/>
          <w:bCs/>
          <w:sz w:val="24"/>
          <w:szCs w:val="24"/>
          <w:vertAlign w:val="superscript"/>
        </w:rPr>
        <w:footnoteReference w:id="12"/>
      </w:r>
      <w:r w:rsidR="00520493" w:rsidRPr="00520493">
        <w:rPr>
          <w:rFonts w:ascii="Times New Roman" w:eastAsia="Calibri" w:hAnsi="Times New Roman" w:cs="Times New Roman"/>
          <w:b/>
          <w:bCs/>
          <w:sz w:val="24"/>
          <w:szCs w:val="24"/>
        </w:rPr>
        <w:t xml:space="preserve"> </w:t>
      </w:r>
      <w:r w:rsidR="0081323C">
        <w:rPr>
          <w:rFonts w:ascii="Times New Roman" w:eastAsia="Calibri" w:hAnsi="Times New Roman" w:cs="Times New Roman"/>
          <w:b/>
          <w:bCs/>
          <w:sz w:val="24"/>
          <w:szCs w:val="24"/>
        </w:rPr>
        <w:br/>
      </w:r>
      <w:r w:rsidR="00520493" w:rsidRPr="00520493">
        <w:rPr>
          <w:rFonts w:ascii="Times New Roman" w:eastAsia="Calibri" w:hAnsi="Times New Roman" w:cs="Times New Roman"/>
          <w:b/>
          <w:bCs/>
          <w:sz w:val="24"/>
          <w:szCs w:val="24"/>
        </w:rPr>
        <w:t xml:space="preserve">и государственный лесной реестр) и условия, при которых отдается приоритет сведениям ЕГРН, направлены на защиту добросовестных приобретателей земельных участков, полагавшихся на сведения ЕГРН (ранее - ЕГРП). При этом при возникновении спора о праве положениями названного Закона не исключается необходимость исследования судами вопросов законности формирования спорных участков и законности возникновения прав на них. Кроме того, необходимо также учитывать положения части 6 статьи 14 </w:t>
      </w:r>
      <w:r>
        <w:rPr>
          <w:rFonts w:ascii="Times New Roman" w:eastAsia="Calibri" w:hAnsi="Times New Roman" w:cs="Times New Roman"/>
          <w:b/>
          <w:bCs/>
          <w:sz w:val="24"/>
          <w:szCs w:val="24"/>
        </w:rPr>
        <w:t>З</w:t>
      </w:r>
      <w:r w:rsidR="00520493" w:rsidRPr="00520493">
        <w:rPr>
          <w:rFonts w:ascii="Times New Roman" w:eastAsia="Calibri" w:hAnsi="Times New Roman" w:cs="Times New Roman"/>
          <w:b/>
          <w:bCs/>
          <w:sz w:val="24"/>
          <w:szCs w:val="24"/>
        </w:rPr>
        <w:t>акона № 172-ФЗ</w:t>
      </w:r>
      <w:r w:rsidR="00520493" w:rsidRPr="00520493">
        <w:rPr>
          <w:rFonts w:ascii="Times New Roman" w:eastAsia="Calibri" w:hAnsi="Times New Roman" w:cs="Times New Roman"/>
          <w:b/>
          <w:bCs/>
          <w:sz w:val="24"/>
          <w:szCs w:val="24"/>
          <w:vertAlign w:val="superscript"/>
        </w:rPr>
        <w:footnoteReference w:id="13"/>
      </w:r>
      <w:r w:rsidR="00520493" w:rsidRPr="00520493">
        <w:rPr>
          <w:rFonts w:ascii="Times New Roman" w:eastAsia="Calibri" w:hAnsi="Times New Roman" w:cs="Times New Roman"/>
          <w:b/>
          <w:bCs/>
          <w:sz w:val="24"/>
          <w:szCs w:val="24"/>
        </w:rPr>
        <w:t>, предусматривающей исключения из общего правила о приоритете сведений ЕГРН при определении принадлежности земельного участка к определенной категории земель.</w:t>
      </w:r>
    </w:p>
    <w:p w:rsidR="00520493" w:rsidRPr="00520493" w:rsidRDefault="00520493" w:rsidP="00520493">
      <w:pPr>
        <w:spacing w:after="0" w:line="312" w:lineRule="auto"/>
        <w:ind w:firstLine="709"/>
        <w:jc w:val="both"/>
        <w:rPr>
          <w:rFonts w:ascii="Times New Roman" w:eastAsia="Calibri" w:hAnsi="Times New Roman" w:cs="Times New Roman"/>
          <w:b/>
          <w:bCs/>
          <w:sz w:val="24"/>
          <w:szCs w:val="24"/>
        </w:rPr>
      </w:pPr>
    </w:p>
    <w:p w:rsidR="00520493" w:rsidRPr="00520493" w:rsidRDefault="00520493" w:rsidP="00520493">
      <w:pPr>
        <w:spacing w:after="0" w:line="312" w:lineRule="auto"/>
        <w:ind w:firstLine="709"/>
        <w:jc w:val="both"/>
        <w:rPr>
          <w:rFonts w:ascii="Times New Roman" w:eastAsia="Calibri" w:hAnsi="Times New Roman" w:cs="Times New Roman"/>
          <w:bCs/>
          <w:i/>
          <w:sz w:val="24"/>
          <w:szCs w:val="24"/>
        </w:rPr>
      </w:pPr>
      <w:r w:rsidRPr="00520493">
        <w:rPr>
          <w:rFonts w:ascii="Times New Roman" w:eastAsia="Calibri" w:hAnsi="Times New Roman" w:cs="Times New Roman"/>
          <w:bCs/>
          <w:i/>
          <w:sz w:val="24"/>
          <w:szCs w:val="24"/>
        </w:rPr>
        <w:t xml:space="preserve">№ А46-455/2024. </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Предприниматель обратился в арбитражный суд к управлению о признании незаконным решения об отказе в предоставлении на праве аренды без проведения торгов земельного участка сельскохозяйственного назначения.</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Удовлетворяя заявление предпринимателя, суды исходили из того, что управление является уполномоченным органом по распоряжению спорным земельным участком, </w:t>
      </w:r>
      <w:r w:rsidRPr="00520493">
        <w:rPr>
          <w:rFonts w:ascii="Times New Roman" w:eastAsia="Calibri" w:hAnsi="Times New Roman" w:cs="Times New Roman"/>
          <w:bCs/>
          <w:sz w:val="24"/>
          <w:szCs w:val="24"/>
        </w:rPr>
        <w:br/>
      </w:r>
      <w:r w:rsidRPr="00520493">
        <w:rPr>
          <w:rFonts w:ascii="Times New Roman" w:eastAsia="Calibri" w:hAnsi="Times New Roman" w:cs="Times New Roman"/>
          <w:bCs/>
          <w:sz w:val="24"/>
          <w:szCs w:val="24"/>
        </w:rPr>
        <w:lastRenderedPageBreak/>
        <w:t xml:space="preserve">а заявитель как субъект предпринимательской деятельности и сельскохозяйственный товаропроизводитель, основным видом деятельности которого является выращивание зерновых (кроме риса), зернобобовых культур и семян масличных культур, имеет право </w:t>
      </w:r>
      <w:r w:rsidRPr="00520493">
        <w:rPr>
          <w:rFonts w:ascii="Times New Roman" w:eastAsia="Calibri" w:hAnsi="Times New Roman" w:cs="Times New Roman"/>
          <w:bCs/>
          <w:sz w:val="24"/>
          <w:szCs w:val="24"/>
        </w:rPr>
        <w:br/>
        <w:t>на предоставление земельного участка без проведения торгов.</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Суды отклонили аргументы третьего лица о пересечении земельного участка </w:t>
      </w:r>
      <w:r w:rsidRPr="00520493">
        <w:rPr>
          <w:rFonts w:ascii="Times New Roman" w:eastAsia="Calibri" w:hAnsi="Times New Roman" w:cs="Times New Roman"/>
          <w:bCs/>
          <w:sz w:val="24"/>
          <w:szCs w:val="24"/>
        </w:rPr>
        <w:br/>
        <w:t>с границами лесного фонда, на основании чего пришли к выводу о незаконности оспариваемого решения управления, обязав заинтересованное лицо предоставить предпринимателю на праве аренды земельный участок без проведения торгов.</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Суд округа,</w:t>
      </w:r>
      <w:r w:rsidRPr="00520493">
        <w:rPr>
          <w:rFonts w:ascii="Times New Roman" w:eastAsia="Calibri" w:hAnsi="Times New Roman" w:cs="Times New Roman"/>
          <w:bCs/>
          <w:i/>
          <w:sz w:val="24"/>
          <w:szCs w:val="24"/>
        </w:rPr>
        <w:t xml:space="preserve"> </w:t>
      </w:r>
      <w:r w:rsidRPr="00520493">
        <w:rPr>
          <w:rFonts w:ascii="Times New Roman" w:eastAsia="Calibri" w:hAnsi="Times New Roman" w:cs="Times New Roman"/>
          <w:bCs/>
          <w:sz w:val="24"/>
          <w:szCs w:val="24"/>
        </w:rPr>
        <w:t>отменяя судебные акты нижестоящих судо</w:t>
      </w:r>
      <w:r w:rsidR="00F44F9D">
        <w:rPr>
          <w:rFonts w:ascii="Times New Roman" w:eastAsia="Calibri" w:hAnsi="Times New Roman" w:cs="Times New Roman"/>
          <w:bCs/>
          <w:sz w:val="24"/>
          <w:szCs w:val="24"/>
        </w:rPr>
        <w:t>в</w:t>
      </w:r>
      <w:r w:rsidRPr="00520493">
        <w:rPr>
          <w:rFonts w:ascii="Times New Roman" w:eastAsia="Calibri" w:hAnsi="Times New Roman" w:cs="Times New Roman"/>
          <w:bCs/>
          <w:sz w:val="24"/>
          <w:szCs w:val="24"/>
        </w:rPr>
        <w:t xml:space="preserve"> и направляя дело на новое рассмотрение, исходил из следующего.</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Как следует из части 1 статьи 67 Лесного кодекса Российской Федерации</w:t>
      </w:r>
      <w:r w:rsidRPr="00520493">
        <w:rPr>
          <w:rFonts w:ascii="Times New Roman" w:eastAsia="Calibri" w:hAnsi="Times New Roman" w:cs="Times New Roman"/>
          <w:bCs/>
          <w:sz w:val="24"/>
          <w:szCs w:val="24"/>
          <w:vertAlign w:val="superscript"/>
        </w:rPr>
        <w:footnoteReference w:id="14"/>
      </w:r>
      <w:r w:rsidR="00F44F9D">
        <w:rPr>
          <w:rFonts w:ascii="Times New Roman" w:eastAsia="Calibri" w:hAnsi="Times New Roman" w:cs="Times New Roman"/>
          <w:bCs/>
          <w:sz w:val="24"/>
          <w:szCs w:val="24"/>
        </w:rPr>
        <w:t>,</w:t>
      </w:r>
      <w:r w:rsidRPr="00520493">
        <w:rPr>
          <w:rFonts w:ascii="Times New Roman" w:eastAsia="Calibri" w:hAnsi="Times New Roman" w:cs="Times New Roman"/>
          <w:bCs/>
          <w:sz w:val="24"/>
          <w:szCs w:val="24"/>
        </w:rPr>
        <w:t xml:space="preserve"> </w:t>
      </w:r>
      <w:r w:rsidRPr="00520493">
        <w:rPr>
          <w:rFonts w:ascii="Times New Roman" w:eastAsia="Calibri" w:hAnsi="Times New Roman" w:cs="Times New Roman"/>
          <w:bCs/>
          <w:sz w:val="24"/>
          <w:szCs w:val="24"/>
        </w:rPr>
        <w:br/>
        <w:t>на территории земель лесного фонда проводится лесоустройство, которое включает в себя, в том числе</w:t>
      </w:r>
      <w:r w:rsidR="00F44F9D">
        <w:rPr>
          <w:rFonts w:ascii="Times New Roman" w:eastAsia="Calibri" w:hAnsi="Times New Roman" w:cs="Times New Roman"/>
          <w:bCs/>
          <w:sz w:val="24"/>
          <w:szCs w:val="24"/>
        </w:rPr>
        <w:t>,</w:t>
      </w:r>
      <w:r w:rsidRPr="00520493">
        <w:rPr>
          <w:rFonts w:ascii="Times New Roman" w:eastAsia="Calibri" w:hAnsi="Times New Roman" w:cs="Times New Roman"/>
          <w:bCs/>
          <w:sz w:val="24"/>
          <w:szCs w:val="24"/>
        </w:rPr>
        <w:t xml:space="preserve"> закрепление на местности местоположения границ лесничеств, лесопарков, эксплуатационных лесов, защитных лесов, резервных лесов, особо защитных участков лесов и лесных участков (часть 1 статьи 68 ЛК РФ).</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Лесной реестр в силу частей 1 и 2 статьи 91 ЛК РФ представляет собой систематизированный свод документированной информации о лесах, лесничествах </w:t>
      </w:r>
      <w:r w:rsidRPr="00520493">
        <w:rPr>
          <w:rFonts w:ascii="Times New Roman" w:eastAsia="Calibri" w:hAnsi="Times New Roman" w:cs="Times New Roman"/>
          <w:bCs/>
          <w:sz w:val="24"/>
          <w:szCs w:val="24"/>
        </w:rPr>
        <w:br/>
        <w:t>и лесопарках, лесных участках и об их границах, количественных и качественных характеристиках лесов.</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Особенности учета лесных участков в составе земель лесного фонда установлены Федеральным законом от 04.12.2006 № 201-ФЗ «О введении в действие Лесного кодекса Российской Федерации»</w:t>
      </w:r>
      <w:r w:rsidRPr="00520493">
        <w:rPr>
          <w:rFonts w:ascii="Times New Roman" w:eastAsia="Calibri" w:hAnsi="Times New Roman" w:cs="Times New Roman"/>
          <w:bCs/>
          <w:sz w:val="24"/>
          <w:szCs w:val="24"/>
          <w:vertAlign w:val="superscript"/>
        </w:rPr>
        <w:footnoteReference w:id="15"/>
      </w:r>
      <w:r w:rsidRPr="00520493">
        <w:rPr>
          <w:rFonts w:ascii="Times New Roman" w:eastAsia="Calibri" w:hAnsi="Times New Roman" w:cs="Times New Roman"/>
          <w:bCs/>
          <w:sz w:val="24"/>
          <w:szCs w:val="24"/>
        </w:rPr>
        <w:t>, частью 1 статьи 4</w:t>
      </w:r>
      <w:proofErr w:type="gramStart"/>
      <w:r w:rsidRPr="00520493">
        <w:rPr>
          <w:rFonts w:ascii="Times New Roman" w:eastAsia="Calibri" w:hAnsi="Times New Roman" w:cs="Times New Roman"/>
          <w:bCs/>
          <w:sz w:val="24"/>
          <w:szCs w:val="24"/>
        </w:rPr>
        <w:t>.</w:t>
      </w:r>
      <w:proofErr w:type="gramEnd"/>
      <w:r w:rsidRPr="00520493">
        <w:rPr>
          <w:rFonts w:ascii="Times New Roman" w:eastAsia="Calibri" w:hAnsi="Times New Roman" w:cs="Times New Roman"/>
          <w:bCs/>
          <w:sz w:val="24"/>
          <w:szCs w:val="24"/>
        </w:rPr>
        <w:t>2 которого предусмотрено, что лесные участки в составе земель лесного фонда, сведения о которых внесены в лесной реестр, признаются ранее учтенными объектами недвижимости.</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Часть 6 статьи 4.6 Закона № 201-ФЗ содержит разъяснения о том, что сведения </w:t>
      </w:r>
      <w:r w:rsidRPr="00520493">
        <w:rPr>
          <w:rFonts w:ascii="Times New Roman" w:eastAsia="Calibri" w:hAnsi="Times New Roman" w:cs="Times New Roman"/>
          <w:bCs/>
          <w:sz w:val="24"/>
          <w:szCs w:val="24"/>
        </w:rPr>
        <w:br/>
        <w:t xml:space="preserve">о лесных участках, внесенных в государственный лесной реестр, исключаются </w:t>
      </w:r>
      <w:r w:rsidRPr="00520493">
        <w:rPr>
          <w:rFonts w:ascii="Times New Roman" w:eastAsia="Calibri" w:hAnsi="Times New Roman" w:cs="Times New Roman"/>
          <w:bCs/>
          <w:sz w:val="24"/>
          <w:szCs w:val="24"/>
        </w:rPr>
        <w:br/>
        <w:t>из государственного лесного реестра исполнительным органом субъекта Российской Федерации, уполномоченным в области лесных отношений, в том числе на основании заявления заинтересованного лица, если данные сведения соответствуют определенным условиям.</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Если в соответствии со сведениями, содержащимися в лесном реестре, лесном плане субъекта Российской Федерации, земельный участок относится к категории земель лесного фонда, а в соответствии со сведениями реестра недвижимости, правоустанавливающими или </w:t>
      </w:r>
      <w:proofErr w:type="spellStart"/>
      <w:r w:rsidRPr="00520493">
        <w:rPr>
          <w:rFonts w:ascii="Times New Roman" w:eastAsia="Calibri" w:hAnsi="Times New Roman" w:cs="Times New Roman"/>
          <w:bCs/>
          <w:sz w:val="24"/>
          <w:szCs w:val="24"/>
        </w:rPr>
        <w:t>правоудостоверяющими</w:t>
      </w:r>
      <w:proofErr w:type="spellEnd"/>
      <w:r w:rsidRPr="00520493">
        <w:rPr>
          <w:rFonts w:ascii="Times New Roman" w:eastAsia="Calibri" w:hAnsi="Times New Roman" w:cs="Times New Roman"/>
          <w:bCs/>
          <w:sz w:val="24"/>
          <w:szCs w:val="24"/>
        </w:rPr>
        <w:t xml:space="preserve"> документами на земельные участки этот земельный участок отнесен к иной категории земель, принадлежность земельного участка к определенной категории земель определяется в соответствии со сведениями, содержащимися в реестре недвижимости, либо в соответствии со сведениями, указанными в правоустанавливающих или </w:t>
      </w:r>
      <w:proofErr w:type="spellStart"/>
      <w:r w:rsidRPr="00520493">
        <w:rPr>
          <w:rFonts w:ascii="Times New Roman" w:eastAsia="Calibri" w:hAnsi="Times New Roman" w:cs="Times New Roman"/>
          <w:bCs/>
          <w:sz w:val="24"/>
          <w:szCs w:val="24"/>
        </w:rPr>
        <w:t>правоудостоверяющих</w:t>
      </w:r>
      <w:proofErr w:type="spellEnd"/>
      <w:r w:rsidRPr="00520493">
        <w:rPr>
          <w:rFonts w:ascii="Times New Roman" w:eastAsia="Calibri" w:hAnsi="Times New Roman" w:cs="Times New Roman"/>
          <w:bCs/>
          <w:sz w:val="24"/>
          <w:szCs w:val="24"/>
        </w:rPr>
        <w:t xml:space="preserve"> документах на земельные участки, при отсутствии таких </w:t>
      </w:r>
      <w:r w:rsidRPr="00520493">
        <w:rPr>
          <w:rFonts w:ascii="Times New Roman" w:eastAsia="Calibri" w:hAnsi="Times New Roman" w:cs="Times New Roman"/>
          <w:bCs/>
          <w:sz w:val="24"/>
          <w:szCs w:val="24"/>
        </w:rPr>
        <w:lastRenderedPageBreak/>
        <w:t>сведений в этом реестре, за исключением случаев, предусмотренных частью 6 статьи 14 Закона № 172-ФЗ. Правила этой части применяются в случае, если права правообладателя или предыдущих правообладателей на земельный участок возникли до 01.01.2016.</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Указанное закреплено в содержании части 3 статьи 14 Закона № 172-ФЗ в редакции Закона № 280-ФЗ. </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Общее правило о приоритете сведений реестра недвижимости при определении принадлежности земельного участка к определенной категории земель в силу части 6 </w:t>
      </w:r>
      <w:r w:rsidRPr="00520493">
        <w:rPr>
          <w:rFonts w:ascii="Times New Roman" w:eastAsia="Calibri" w:hAnsi="Times New Roman" w:cs="Times New Roman"/>
          <w:bCs/>
          <w:sz w:val="24"/>
          <w:szCs w:val="24"/>
        </w:rPr>
        <w:br/>
        <w:t>статьи 14 Закона № 172-ФЗ не распространяется, в частности, на земельные участки, относящиеся к землям сельскохозяйственного назначения, оборот которых регулируется Федеральным законом от 24.07.2002 № 101-ФЗ «Об обороте земель сельскохозяйственного назначения», при наличии у уполномоченного органа сведений о результатах проведения государственного земельного надзора, подтверждающих факты неиспользования таких земельных участков по целевому назначению или их использования с нарушением законодательства Российской Федерации.</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Принимая решение на основании подхода о приоритете сведений реестра недвижимости над сведениями лесного реестра, суд не учел, что общее правило </w:t>
      </w:r>
      <w:r w:rsidR="00F44F9D">
        <w:rPr>
          <w:rFonts w:ascii="Times New Roman" w:eastAsia="Calibri" w:hAnsi="Times New Roman" w:cs="Times New Roman"/>
          <w:bCs/>
          <w:sz w:val="24"/>
          <w:szCs w:val="24"/>
        </w:rPr>
        <w:br/>
      </w:r>
      <w:r w:rsidRPr="00520493">
        <w:rPr>
          <w:rFonts w:ascii="Times New Roman" w:eastAsia="Calibri" w:hAnsi="Times New Roman" w:cs="Times New Roman"/>
          <w:bCs/>
          <w:sz w:val="24"/>
          <w:szCs w:val="24"/>
        </w:rPr>
        <w:t xml:space="preserve">о приоритете в силу части 6 статьи 14 Закона № 172-ФЗ не распространяется, в частности, на земельные участки, относящиеся к землям сельскохозяйственного назначения, </w:t>
      </w:r>
      <w:r w:rsidR="00F44F9D">
        <w:rPr>
          <w:rFonts w:ascii="Times New Roman" w:eastAsia="Calibri" w:hAnsi="Times New Roman" w:cs="Times New Roman"/>
          <w:bCs/>
          <w:sz w:val="24"/>
          <w:szCs w:val="24"/>
        </w:rPr>
        <w:br/>
      </w:r>
      <w:r w:rsidRPr="00520493">
        <w:rPr>
          <w:rFonts w:ascii="Times New Roman" w:eastAsia="Calibri" w:hAnsi="Times New Roman" w:cs="Times New Roman"/>
          <w:bCs/>
          <w:sz w:val="24"/>
          <w:szCs w:val="24"/>
        </w:rPr>
        <w:t xml:space="preserve">при наличии у уполномоченного органа сведений о результатах проведения государственного земельного надзора, подтверждающих факты неиспользования таких земельных участков по целевому назначению или их использования с нарушением законодательства Российской Федерации; вопросы о пересечении границ участков надлежащим образом судами не исследованы; не истребована информация об имеющихся ограничениях использования земельного участка, ограничениях </w:t>
      </w:r>
      <w:proofErr w:type="spellStart"/>
      <w:r w:rsidRPr="00520493">
        <w:rPr>
          <w:rFonts w:ascii="Times New Roman" w:eastAsia="Calibri" w:hAnsi="Times New Roman" w:cs="Times New Roman"/>
          <w:bCs/>
          <w:sz w:val="24"/>
          <w:szCs w:val="24"/>
        </w:rPr>
        <w:t>оборотоспособности</w:t>
      </w:r>
      <w:proofErr w:type="spellEnd"/>
      <w:r w:rsidRPr="00520493">
        <w:rPr>
          <w:rFonts w:ascii="Times New Roman" w:eastAsia="Calibri" w:hAnsi="Times New Roman" w:cs="Times New Roman"/>
          <w:bCs/>
          <w:sz w:val="24"/>
          <w:szCs w:val="24"/>
        </w:rPr>
        <w:t xml:space="preserve">, </w:t>
      </w:r>
      <w:r w:rsidR="00F44F9D">
        <w:rPr>
          <w:rFonts w:ascii="Times New Roman" w:eastAsia="Calibri" w:hAnsi="Times New Roman" w:cs="Times New Roman"/>
          <w:bCs/>
          <w:sz w:val="24"/>
          <w:szCs w:val="24"/>
        </w:rPr>
        <w:br/>
      </w:r>
      <w:r w:rsidRPr="00520493">
        <w:rPr>
          <w:rFonts w:ascii="Times New Roman" w:eastAsia="Calibri" w:hAnsi="Times New Roman" w:cs="Times New Roman"/>
          <w:bCs/>
          <w:sz w:val="24"/>
          <w:szCs w:val="24"/>
        </w:rPr>
        <w:t xml:space="preserve">на необходимость получения которой ссылалось третье лицо; не разрешены вопросы </w:t>
      </w:r>
      <w:r w:rsidRPr="00520493">
        <w:rPr>
          <w:rFonts w:ascii="Times New Roman" w:eastAsia="Calibri" w:hAnsi="Times New Roman" w:cs="Times New Roman"/>
          <w:bCs/>
          <w:sz w:val="24"/>
          <w:szCs w:val="24"/>
        </w:rPr>
        <w:br/>
        <w:t xml:space="preserve">о проведении уполномоченными органами обследования земельного участка </w:t>
      </w:r>
      <w:r w:rsidRPr="00520493">
        <w:rPr>
          <w:rFonts w:ascii="Times New Roman" w:eastAsia="Calibri" w:hAnsi="Times New Roman" w:cs="Times New Roman"/>
          <w:bCs/>
          <w:sz w:val="24"/>
          <w:szCs w:val="24"/>
        </w:rPr>
        <w:br/>
        <w:t xml:space="preserve">с </w:t>
      </w:r>
      <w:proofErr w:type="spellStart"/>
      <w:r w:rsidRPr="00520493">
        <w:rPr>
          <w:rFonts w:ascii="Times New Roman" w:eastAsia="Calibri" w:hAnsi="Times New Roman" w:cs="Times New Roman"/>
          <w:bCs/>
          <w:sz w:val="24"/>
          <w:szCs w:val="24"/>
        </w:rPr>
        <w:t>фотофиксацией</w:t>
      </w:r>
      <w:proofErr w:type="spellEnd"/>
      <w:r w:rsidRPr="00520493">
        <w:rPr>
          <w:rFonts w:ascii="Times New Roman" w:eastAsia="Calibri" w:hAnsi="Times New Roman" w:cs="Times New Roman"/>
          <w:bCs/>
          <w:sz w:val="24"/>
          <w:szCs w:val="24"/>
        </w:rPr>
        <w:t xml:space="preserve">, не запрошены необходимые доказательства о фактическом использовании испрашиваемого земельного участка), что свидетельствует </w:t>
      </w:r>
      <w:r w:rsidRPr="00520493">
        <w:rPr>
          <w:rFonts w:ascii="Times New Roman" w:eastAsia="Calibri" w:hAnsi="Times New Roman" w:cs="Times New Roman"/>
          <w:bCs/>
          <w:sz w:val="24"/>
          <w:szCs w:val="24"/>
        </w:rPr>
        <w:br/>
        <w:t xml:space="preserve">о преждевременном характере выводов судов об удовлетворении заявления предпринимателя, поскольку достоверно не установлен факт отсутствия включения </w:t>
      </w:r>
      <w:r w:rsidRPr="00520493">
        <w:rPr>
          <w:rFonts w:ascii="Times New Roman" w:eastAsia="Calibri" w:hAnsi="Times New Roman" w:cs="Times New Roman"/>
          <w:bCs/>
          <w:sz w:val="24"/>
          <w:szCs w:val="24"/>
        </w:rPr>
        <w:br/>
        <w:t>в границы испрашиваемого земельного участка территорий лесного фонда, которые ограничены в обороте и имеют приоритетное государственное значение.</w:t>
      </w:r>
    </w:p>
    <w:p w:rsidR="00520493" w:rsidRPr="00520493" w:rsidRDefault="00520493" w:rsidP="00520493">
      <w:pPr>
        <w:spacing w:after="0" w:line="312" w:lineRule="auto"/>
        <w:ind w:firstLine="709"/>
        <w:jc w:val="both"/>
        <w:rPr>
          <w:rFonts w:ascii="Times New Roman" w:eastAsia="Calibri" w:hAnsi="Times New Roman" w:cs="Times New Roman"/>
          <w:b/>
          <w:bCs/>
          <w:sz w:val="24"/>
          <w:szCs w:val="24"/>
          <w:u w:val="single"/>
        </w:rPr>
      </w:pPr>
    </w:p>
    <w:p w:rsidR="00520493" w:rsidRPr="00520493" w:rsidRDefault="0081323C" w:rsidP="00520493">
      <w:pPr>
        <w:spacing w:after="0" w:line="312" w:lineRule="auto"/>
        <w:ind w:firstLine="709"/>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9</w:t>
      </w:r>
      <w:r w:rsidR="00520493" w:rsidRPr="00520493">
        <w:rPr>
          <w:rFonts w:ascii="Times New Roman" w:eastAsia="Calibri" w:hAnsi="Times New Roman" w:cs="Times New Roman"/>
          <w:b/>
          <w:bCs/>
          <w:sz w:val="24"/>
          <w:szCs w:val="24"/>
        </w:rPr>
        <w:t>.</w:t>
      </w:r>
      <w:r w:rsidR="00520493" w:rsidRPr="00520493">
        <w:rPr>
          <w:rFonts w:ascii="Times New Roman" w:eastAsia="Calibri" w:hAnsi="Times New Roman" w:cs="Times New Roman"/>
          <w:bCs/>
          <w:sz w:val="24"/>
          <w:szCs w:val="24"/>
        </w:rPr>
        <w:t xml:space="preserve"> </w:t>
      </w:r>
      <w:r w:rsidR="00520493" w:rsidRPr="00520493">
        <w:rPr>
          <w:rFonts w:ascii="Times New Roman" w:eastAsia="Calibri" w:hAnsi="Times New Roman" w:cs="Times New Roman"/>
          <w:b/>
          <w:bCs/>
          <w:sz w:val="24"/>
          <w:szCs w:val="24"/>
        </w:rPr>
        <w:t xml:space="preserve">По общему правилу, соблюдение порядка назначения судебной строительно-технической экспертизы по делу, связанному с самовольным строительством, </w:t>
      </w:r>
      <w:r w:rsidR="00520493" w:rsidRPr="00520493">
        <w:rPr>
          <w:rFonts w:ascii="Times New Roman" w:eastAsia="Calibri" w:hAnsi="Times New Roman" w:cs="Times New Roman"/>
          <w:b/>
          <w:bCs/>
          <w:sz w:val="24"/>
          <w:szCs w:val="24"/>
        </w:rPr>
        <w:br/>
        <w:t xml:space="preserve">с 31.10.2023 исключает выбор судом организации, не являющейся государственным судебно-экспертным учреждением. Вместе с тем при определенных обстоятельствах экспертиза, выполненная негосударственной экспертной организацией </w:t>
      </w:r>
      <w:r w:rsidR="00520493" w:rsidRPr="00520493">
        <w:rPr>
          <w:rFonts w:ascii="Times New Roman" w:eastAsia="Calibri" w:hAnsi="Times New Roman" w:cs="Times New Roman"/>
          <w:b/>
          <w:bCs/>
          <w:sz w:val="24"/>
          <w:szCs w:val="24"/>
        </w:rPr>
        <w:br/>
        <w:t xml:space="preserve">или негосударственным экспертом, может быть подвергнута судебной оценке </w:t>
      </w:r>
      <w:r w:rsidR="00520493" w:rsidRPr="00520493">
        <w:rPr>
          <w:rFonts w:ascii="Times New Roman" w:eastAsia="Calibri" w:hAnsi="Times New Roman" w:cs="Times New Roman"/>
          <w:b/>
          <w:bCs/>
          <w:sz w:val="24"/>
          <w:szCs w:val="24"/>
        </w:rPr>
        <w:br/>
        <w:t xml:space="preserve">(а не признана недопустимым доказательством) как внесудебное техническое </w:t>
      </w:r>
      <w:r w:rsidR="00520493" w:rsidRPr="00520493">
        <w:rPr>
          <w:rFonts w:ascii="Times New Roman" w:eastAsia="Calibri" w:hAnsi="Times New Roman" w:cs="Times New Roman"/>
          <w:b/>
          <w:bCs/>
          <w:sz w:val="24"/>
          <w:szCs w:val="24"/>
        </w:rPr>
        <w:lastRenderedPageBreak/>
        <w:t>исследование по вопросу соответствия спорного объекта строительно-техническим требованиям.</w:t>
      </w:r>
    </w:p>
    <w:p w:rsidR="00520493" w:rsidRPr="00520493" w:rsidRDefault="00520493" w:rsidP="00520493">
      <w:pPr>
        <w:spacing w:after="0" w:line="312" w:lineRule="auto"/>
        <w:ind w:firstLine="709"/>
        <w:jc w:val="both"/>
        <w:rPr>
          <w:rFonts w:ascii="Times New Roman" w:eastAsia="Calibri" w:hAnsi="Times New Roman" w:cs="Times New Roman"/>
          <w:b/>
          <w:bCs/>
          <w:sz w:val="24"/>
          <w:szCs w:val="24"/>
        </w:rPr>
      </w:pPr>
    </w:p>
    <w:p w:rsidR="00520493" w:rsidRPr="00520493" w:rsidRDefault="00520493" w:rsidP="00520493">
      <w:pPr>
        <w:spacing w:after="0" w:line="312" w:lineRule="auto"/>
        <w:ind w:firstLine="709"/>
        <w:jc w:val="both"/>
        <w:rPr>
          <w:rFonts w:ascii="Times New Roman" w:eastAsia="Calibri" w:hAnsi="Times New Roman" w:cs="Times New Roman"/>
          <w:bCs/>
          <w:i/>
          <w:sz w:val="24"/>
          <w:szCs w:val="24"/>
        </w:rPr>
      </w:pPr>
      <w:r w:rsidRPr="00520493">
        <w:rPr>
          <w:rFonts w:ascii="Times New Roman" w:eastAsia="Calibri" w:hAnsi="Times New Roman" w:cs="Times New Roman"/>
          <w:bCs/>
          <w:i/>
          <w:sz w:val="24"/>
          <w:szCs w:val="24"/>
        </w:rPr>
        <w:t>№ А81-2441/2024.</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Общество обратилось в арбитражный суд с иском к администрации города </w:t>
      </w:r>
      <w:r w:rsidRPr="00520493">
        <w:rPr>
          <w:rFonts w:ascii="Times New Roman" w:eastAsia="Calibri" w:hAnsi="Times New Roman" w:cs="Times New Roman"/>
          <w:bCs/>
          <w:sz w:val="24"/>
          <w:szCs w:val="24"/>
        </w:rPr>
        <w:br/>
        <w:t>о признании права собственности на завершенный строительством объект недвижимого имущества (склад готовой продукции).</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Рассматривая спор, арбитражный суд исходил из того, что согласно представленным в материалы дела документам площадь спорного строения указана от 1 058 </w:t>
      </w:r>
      <w:proofErr w:type="spellStart"/>
      <w:r w:rsidRPr="00520493">
        <w:rPr>
          <w:rFonts w:ascii="Times New Roman" w:eastAsia="Calibri" w:hAnsi="Times New Roman" w:cs="Times New Roman"/>
          <w:bCs/>
          <w:sz w:val="24"/>
          <w:szCs w:val="24"/>
        </w:rPr>
        <w:t>кв.м</w:t>
      </w:r>
      <w:proofErr w:type="spellEnd"/>
      <w:r w:rsidRPr="00520493">
        <w:rPr>
          <w:rFonts w:ascii="Times New Roman" w:eastAsia="Calibri" w:hAnsi="Times New Roman" w:cs="Times New Roman"/>
          <w:bCs/>
          <w:sz w:val="24"/>
          <w:szCs w:val="24"/>
        </w:rPr>
        <w:t xml:space="preserve"> </w:t>
      </w:r>
      <w:r w:rsidRPr="00520493">
        <w:rPr>
          <w:rFonts w:ascii="Times New Roman" w:eastAsia="Calibri" w:hAnsi="Times New Roman" w:cs="Times New Roman"/>
          <w:bCs/>
          <w:sz w:val="24"/>
          <w:szCs w:val="24"/>
        </w:rPr>
        <w:br/>
        <w:t xml:space="preserve">до 1 116,29 </w:t>
      </w:r>
      <w:proofErr w:type="spellStart"/>
      <w:r w:rsidRPr="00520493">
        <w:rPr>
          <w:rFonts w:ascii="Times New Roman" w:eastAsia="Calibri" w:hAnsi="Times New Roman" w:cs="Times New Roman"/>
          <w:bCs/>
          <w:sz w:val="24"/>
          <w:szCs w:val="24"/>
        </w:rPr>
        <w:t>кв.м</w:t>
      </w:r>
      <w:proofErr w:type="spellEnd"/>
      <w:r w:rsidRPr="00520493">
        <w:rPr>
          <w:rFonts w:ascii="Times New Roman" w:eastAsia="Calibri" w:hAnsi="Times New Roman" w:cs="Times New Roman"/>
          <w:bCs/>
          <w:sz w:val="24"/>
          <w:szCs w:val="24"/>
        </w:rPr>
        <w:t xml:space="preserve">, разница между которыми составляет 58,29 </w:t>
      </w:r>
      <w:proofErr w:type="spellStart"/>
      <w:r w:rsidRPr="00520493">
        <w:rPr>
          <w:rFonts w:ascii="Times New Roman" w:eastAsia="Calibri" w:hAnsi="Times New Roman" w:cs="Times New Roman"/>
          <w:bCs/>
          <w:sz w:val="24"/>
          <w:szCs w:val="24"/>
        </w:rPr>
        <w:t>кв.м</w:t>
      </w:r>
      <w:proofErr w:type="spellEnd"/>
      <w:r w:rsidRPr="00520493">
        <w:rPr>
          <w:rFonts w:ascii="Times New Roman" w:eastAsia="Calibri" w:hAnsi="Times New Roman" w:cs="Times New Roman"/>
          <w:bCs/>
          <w:sz w:val="24"/>
          <w:szCs w:val="24"/>
        </w:rPr>
        <w:t>; истцом не предпринято надлежащих мер по устранению недостатков, указанных в решениях об отказе в приеме документов, согласно требованиям статей 51, 55 Градостроительного кодекса Российской Федерации</w:t>
      </w:r>
      <w:r w:rsidRPr="00520493">
        <w:rPr>
          <w:rFonts w:ascii="Times New Roman" w:eastAsia="Calibri" w:hAnsi="Times New Roman" w:cs="Times New Roman"/>
          <w:bCs/>
          <w:sz w:val="24"/>
          <w:szCs w:val="24"/>
          <w:vertAlign w:val="superscript"/>
        </w:rPr>
        <w:footnoteReference w:id="16"/>
      </w:r>
      <w:r w:rsidRPr="00520493">
        <w:rPr>
          <w:rFonts w:ascii="Times New Roman" w:eastAsia="Calibri" w:hAnsi="Times New Roman" w:cs="Times New Roman"/>
          <w:bCs/>
          <w:sz w:val="24"/>
          <w:szCs w:val="24"/>
        </w:rPr>
        <w:t xml:space="preserve">, в связи с чем пришел к выводу об отсутствии правовых оснований </w:t>
      </w:r>
      <w:r w:rsidRPr="00520493">
        <w:rPr>
          <w:rFonts w:ascii="Times New Roman" w:eastAsia="Calibri" w:hAnsi="Times New Roman" w:cs="Times New Roman"/>
          <w:bCs/>
          <w:sz w:val="24"/>
          <w:szCs w:val="24"/>
        </w:rPr>
        <w:br/>
        <w:t>для удовлетворения заявленного требования.</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Отклоняя доводы истца, при повторном рассмотрении спора, суд апелляционной инстанции указал, что представленное в материалы дела заключение внесудебной экспертизы не относится к надлежащим доказательствам, подтверждающим отсутствие нарушения прав и охраняемых законом интересов других лиц, так как выполнено </w:t>
      </w:r>
      <w:r w:rsidRPr="00520493">
        <w:rPr>
          <w:rFonts w:ascii="Times New Roman" w:eastAsia="Calibri" w:hAnsi="Times New Roman" w:cs="Times New Roman"/>
          <w:bCs/>
          <w:sz w:val="24"/>
          <w:szCs w:val="24"/>
        </w:rPr>
        <w:br/>
        <w:t>в негосударственном экспертном учреждении.</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Суд округа, отменяя судебные акты нижестоящих судо</w:t>
      </w:r>
      <w:r w:rsidR="00F44F9D">
        <w:rPr>
          <w:rFonts w:ascii="Times New Roman" w:eastAsia="Calibri" w:hAnsi="Times New Roman" w:cs="Times New Roman"/>
          <w:bCs/>
          <w:sz w:val="24"/>
          <w:szCs w:val="24"/>
        </w:rPr>
        <w:t>в</w:t>
      </w:r>
      <w:r w:rsidRPr="00520493">
        <w:rPr>
          <w:rFonts w:ascii="Times New Roman" w:eastAsia="Calibri" w:hAnsi="Times New Roman" w:cs="Times New Roman"/>
          <w:bCs/>
          <w:sz w:val="24"/>
          <w:szCs w:val="24"/>
        </w:rPr>
        <w:t xml:space="preserve"> и направляя дело на новое рассмотрение, исходил из следующего.</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Согласно пункту 1 статьи 222 ГК РФ самовольной постройкой является здание, сооружение или другое строение, возведенные или созданные на земельном участке, </w:t>
      </w:r>
      <w:r w:rsidRPr="00520493">
        <w:rPr>
          <w:rFonts w:ascii="Times New Roman" w:eastAsia="Calibri" w:hAnsi="Times New Roman" w:cs="Times New Roman"/>
          <w:bCs/>
          <w:sz w:val="24"/>
          <w:szCs w:val="24"/>
        </w:rPr>
        <w:br/>
        <w:t xml:space="preserve">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разрешений или с нарушением градостроительных и строительных норм и правил, если разрешенное использование земельного участка, требование о получении соответствующих согласований, разрешений и (или) указанные градостроительные </w:t>
      </w:r>
      <w:r w:rsidRPr="00520493">
        <w:rPr>
          <w:rFonts w:ascii="Times New Roman" w:eastAsia="Calibri" w:hAnsi="Times New Roman" w:cs="Times New Roman"/>
          <w:bCs/>
          <w:sz w:val="24"/>
          <w:szCs w:val="24"/>
        </w:rPr>
        <w:br/>
        <w:t>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Из анализа положений статьи 222 ГК РФ, статей 51, 55 </w:t>
      </w:r>
      <w:proofErr w:type="spellStart"/>
      <w:r w:rsidRPr="00520493">
        <w:rPr>
          <w:rFonts w:ascii="Times New Roman" w:eastAsia="Calibri" w:hAnsi="Times New Roman" w:cs="Times New Roman"/>
          <w:bCs/>
          <w:sz w:val="24"/>
          <w:szCs w:val="24"/>
        </w:rPr>
        <w:t>ГрК</w:t>
      </w:r>
      <w:proofErr w:type="spellEnd"/>
      <w:r w:rsidRPr="00520493">
        <w:rPr>
          <w:rFonts w:ascii="Times New Roman" w:eastAsia="Calibri" w:hAnsi="Times New Roman" w:cs="Times New Roman"/>
          <w:bCs/>
          <w:sz w:val="24"/>
          <w:szCs w:val="24"/>
        </w:rPr>
        <w:t xml:space="preserve"> РФ, постановления Пленума ВС РФ от 12.12.2023 № 44 «О некоторых вопросах, возникающих в судебной практике при применении норм о самовольной постройке» следует, что бремя доказывания обстоятельств соблюдения градостроительных, строительных норм и правил, а также отвечает ли спорная постройка санитарным, противопожарным и иным требованиям, лежит на лице, осуществившем самовольное строительство.</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lastRenderedPageBreak/>
        <w:t xml:space="preserve">В силу положений Федерального закона от 31.05.2001 № 73-ФЗ «О государственной судебно-экспертной деятельности в Российской Федерации» соблюдение порядка назначения судебной строительно-технической экспертизы по делу, связанному </w:t>
      </w:r>
      <w:r w:rsidRPr="00520493">
        <w:rPr>
          <w:rFonts w:ascii="Times New Roman" w:eastAsia="Calibri" w:hAnsi="Times New Roman" w:cs="Times New Roman"/>
          <w:bCs/>
          <w:sz w:val="24"/>
          <w:szCs w:val="24"/>
        </w:rPr>
        <w:br/>
        <w:t>с самовольным строительством, исключает выбор судом организации, не являющейся государственным судебно-экспертным учреждением.</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При пассивном процессуальном поведении лиц, участвующих в деле, суд, сохраняя независимость и беспристрастность, должен принять все возможные процессуальные меры для установления существенных для дела обстоятельств, в том числе рассмотреть вопрос </w:t>
      </w:r>
      <w:r w:rsidRPr="00520493">
        <w:rPr>
          <w:rFonts w:ascii="Times New Roman" w:eastAsia="Calibri" w:hAnsi="Times New Roman" w:cs="Times New Roman"/>
          <w:bCs/>
          <w:sz w:val="24"/>
          <w:szCs w:val="24"/>
        </w:rPr>
        <w:br/>
        <w:t>о расширении круга участвующих в деле лиц, путем привлечения к участию в деле органов, к полномочиям которых отнесены вопросы контроля за безопасностью возведенных построек, представители которых могут оценить достоверность сделанных по результатам проведения внесудебной экспертизы исследований.</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В случае, если по результатам оценки представленного заключения возникнут сомнения в его достоверности, разрешить которые возможно только по результатам проведения судебной экспертизы, суд при определении государственного экспертного учреждения не ограничен территорией одного лишь субъекта Российской Федерации </w:t>
      </w:r>
      <w:r w:rsidRPr="00520493">
        <w:rPr>
          <w:rFonts w:ascii="Times New Roman" w:eastAsia="Calibri" w:hAnsi="Times New Roman" w:cs="Times New Roman"/>
          <w:bCs/>
          <w:sz w:val="24"/>
          <w:szCs w:val="24"/>
        </w:rPr>
        <w:br/>
        <w:t>и вправе рассмотреть возможность привлечения иных подобных организаций, предлагающих наименьшие стоимость и срок проведения экспертизы.</w:t>
      </w:r>
    </w:p>
    <w:p w:rsidR="00520493" w:rsidRPr="00520493" w:rsidRDefault="00520493" w:rsidP="00520493">
      <w:pPr>
        <w:spacing w:after="0" w:line="312" w:lineRule="auto"/>
        <w:ind w:firstLine="709"/>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По мнению суда округа, судами необходимо было выяснить вопросы соответствия объекта требованиям действующих строительных и иных норм и правил, отсутствия угрозы жизни и здоровью граждан при его эксплуатации; при необходимости поставить </w:t>
      </w:r>
      <w:r w:rsidRPr="00520493">
        <w:rPr>
          <w:rFonts w:ascii="Times New Roman" w:eastAsia="Calibri" w:hAnsi="Times New Roman" w:cs="Times New Roman"/>
          <w:bCs/>
          <w:sz w:val="24"/>
          <w:szCs w:val="24"/>
        </w:rPr>
        <w:br/>
        <w:t>на обсуждение сторон вопрос о проведении судебной экспертизы государственным учреждением для разъяснения вопросов, требующих специальных познаний, оценить возможность проведения такой экспертизы в государственных учреждениях иных субъектов Российской Федерации; рассмотреть вопрос о привлечении к участию в деле представителей органов, осуществляющих контроль за соответствием возведенных построек требованиям безопасности их эксплуатации.</w:t>
      </w:r>
    </w:p>
    <w:p w:rsidR="00520493" w:rsidRPr="00520493" w:rsidRDefault="00520493" w:rsidP="00520493">
      <w:pPr>
        <w:spacing w:after="0" w:line="312" w:lineRule="auto"/>
        <w:ind w:firstLine="709"/>
        <w:jc w:val="both"/>
        <w:rPr>
          <w:rFonts w:ascii="Calibri" w:eastAsia="Calibri" w:hAnsi="Calibri" w:cs="Times New Roman"/>
        </w:rPr>
      </w:pPr>
    </w:p>
    <w:p w:rsidR="00520493" w:rsidRPr="00520493" w:rsidRDefault="00520493" w:rsidP="00520493">
      <w:pPr>
        <w:spacing w:after="0" w:line="312" w:lineRule="auto"/>
        <w:ind w:firstLine="567"/>
        <w:jc w:val="center"/>
        <w:rPr>
          <w:rFonts w:ascii="Times New Roman" w:eastAsia="Calibri" w:hAnsi="Times New Roman" w:cs="Times New Roman"/>
          <w:b/>
          <w:bCs/>
          <w:sz w:val="24"/>
          <w:szCs w:val="24"/>
        </w:rPr>
      </w:pPr>
      <w:r w:rsidRPr="00520493">
        <w:rPr>
          <w:rFonts w:ascii="Times New Roman" w:eastAsia="Calibri" w:hAnsi="Times New Roman" w:cs="Times New Roman"/>
          <w:b/>
          <w:bCs/>
          <w:sz w:val="24"/>
          <w:szCs w:val="24"/>
        </w:rPr>
        <w:t>II.</w:t>
      </w:r>
      <w:r w:rsidRPr="00520493">
        <w:rPr>
          <w:rFonts w:ascii="Times New Roman" w:eastAsia="Calibri" w:hAnsi="Times New Roman" w:cs="Times New Roman"/>
          <w:b/>
          <w:bCs/>
          <w:sz w:val="24"/>
          <w:szCs w:val="24"/>
        </w:rPr>
        <w:tab/>
        <w:t>Судебная коллегия по рассмотрению споров, возникающих</w:t>
      </w:r>
    </w:p>
    <w:p w:rsidR="00520493" w:rsidRPr="00520493" w:rsidRDefault="00520493" w:rsidP="00520493">
      <w:pPr>
        <w:spacing w:after="0" w:line="312" w:lineRule="auto"/>
        <w:ind w:firstLine="567"/>
        <w:jc w:val="center"/>
        <w:rPr>
          <w:rFonts w:ascii="Times New Roman" w:eastAsia="Calibri" w:hAnsi="Times New Roman" w:cs="Times New Roman"/>
          <w:b/>
          <w:bCs/>
          <w:sz w:val="24"/>
          <w:szCs w:val="24"/>
        </w:rPr>
      </w:pPr>
      <w:r w:rsidRPr="00520493">
        <w:rPr>
          <w:rFonts w:ascii="Times New Roman" w:eastAsia="Calibri" w:hAnsi="Times New Roman" w:cs="Times New Roman"/>
          <w:b/>
          <w:bCs/>
          <w:sz w:val="24"/>
          <w:szCs w:val="24"/>
        </w:rPr>
        <w:t>из административных правоотношений</w:t>
      </w:r>
    </w:p>
    <w:p w:rsidR="00520493" w:rsidRPr="00520493" w:rsidRDefault="00520493" w:rsidP="00520493">
      <w:pPr>
        <w:spacing w:after="0" w:line="312" w:lineRule="auto"/>
        <w:ind w:firstLine="567"/>
        <w:jc w:val="both"/>
        <w:rPr>
          <w:rFonts w:ascii="Times New Roman" w:eastAsia="Calibri" w:hAnsi="Times New Roman" w:cs="Times New Roman"/>
          <w:b/>
          <w:bCs/>
          <w:sz w:val="24"/>
          <w:szCs w:val="24"/>
        </w:rPr>
      </w:pPr>
    </w:p>
    <w:p w:rsidR="00520493" w:rsidRPr="00520493" w:rsidRDefault="00520493" w:rsidP="00520493">
      <w:pPr>
        <w:spacing w:after="0" w:line="312" w:lineRule="auto"/>
        <w:ind w:firstLine="567"/>
        <w:jc w:val="both"/>
        <w:rPr>
          <w:rFonts w:ascii="Times New Roman" w:eastAsia="Calibri" w:hAnsi="Times New Roman" w:cs="Times New Roman"/>
          <w:b/>
          <w:bCs/>
          <w:sz w:val="24"/>
          <w:szCs w:val="24"/>
        </w:rPr>
      </w:pPr>
      <w:r w:rsidRPr="00520493">
        <w:rPr>
          <w:rFonts w:ascii="Times New Roman" w:eastAsia="Calibri" w:hAnsi="Times New Roman" w:cs="Times New Roman"/>
          <w:b/>
          <w:bCs/>
          <w:sz w:val="24"/>
          <w:szCs w:val="24"/>
        </w:rPr>
        <w:t>1</w:t>
      </w:r>
      <w:r w:rsidR="0081323C">
        <w:rPr>
          <w:rFonts w:ascii="Times New Roman" w:eastAsia="Calibri" w:hAnsi="Times New Roman" w:cs="Times New Roman"/>
          <w:b/>
          <w:bCs/>
          <w:sz w:val="24"/>
          <w:szCs w:val="24"/>
        </w:rPr>
        <w:t>0</w:t>
      </w:r>
      <w:r w:rsidRPr="00520493">
        <w:rPr>
          <w:rFonts w:ascii="Times New Roman" w:eastAsia="Calibri" w:hAnsi="Times New Roman" w:cs="Times New Roman"/>
          <w:b/>
          <w:bCs/>
          <w:sz w:val="24"/>
          <w:szCs w:val="24"/>
        </w:rPr>
        <w:t>. Отсутствие в составе утвержденной общим собранием членов товарищества платы за содержание и ремонт общего имущества в многоквартирном доме</w:t>
      </w:r>
      <w:r w:rsidRPr="00520493">
        <w:rPr>
          <w:rFonts w:ascii="Times New Roman" w:eastAsia="Calibri" w:hAnsi="Times New Roman" w:cs="Times New Roman"/>
          <w:b/>
          <w:bCs/>
          <w:sz w:val="24"/>
          <w:szCs w:val="24"/>
          <w:vertAlign w:val="superscript"/>
        </w:rPr>
        <w:footnoteReference w:id="17"/>
      </w:r>
      <w:r w:rsidRPr="00520493">
        <w:rPr>
          <w:rFonts w:ascii="Times New Roman" w:eastAsia="Calibri" w:hAnsi="Times New Roman" w:cs="Times New Roman"/>
          <w:b/>
          <w:bCs/>
          <w:sz w:val="24"/>
          <w:szCs w:val="24"/>
        </w:rPr>
        <w:t xml:space="preserve"> расходов на обслуживание лифтов не может служить основанием для изменения (увеличения) товариществом размера такой платы в одностороннем порядке.</w:t>
      </w:r>
    </w:p>
    <w:p w:rsidR="00520493" w:rsidRPr="00520493" w:rsidRDefault="00520493" w:rsidP="00520493">
      <w:pPr>
        <w:spacing w:after="0" w:line="312" w:lineRule="auto"/>
        <w:ind w:firstLine="567"/>
        <w:jc w:val="both"/>
        <w:rPr>
          <w:rFonts w:ascii="Times New Roman" w:eastAsia="Calibri" w:hAnsi="Times New Roman" w:cs="Times New Roman"/>
          <w:b/>
          <w:bCs/>
          <w:sz w:val="24"/>
          <w:szCs w:val="24"/>
        </w:rPr>
      </w:pPr>
    </w:p>
    <w:p w:rsidR="00520493" w:rsidRPr="00520493" w:rsidRDefault="00520493" w:rsidP="00520493">
      <w:pPr>
        <w:spacing w:after="0" w:line="312" w:lineRule="auto"/>
        <w:ind w:firstLine="567"/>
        <w:jc w:val="both"/>
        <w:rPr>
          <w:rFonts w:ascii="Times New Roman" w:eastAsia="Calibri" w:hAnsi="Times New Roman" w:cs="Times New Roman"/>
          <w:bCs/>
          <w:i/>
          <w:sz w:val="24"/>
          <w:szCs w:val="24"/>
        </w:rPr>
      </w:pPr>
      <w:r w:rsidRPr="00520493">
        <w:rPr>
          <w:rFonts w:ascii="Times New Roman" w:eastAsia="Calibri" w:hAnsi="Times New Roman" w:cs="Times New Roman"/>
          <w:bCs/>
          <w:i/>
          <w:sz w:val="24"/>
          <w:szCs w:val="24"/>
        </w:rPr>
        <w:t>№ А45-2945/2024</w:t>
      </w:r>
      <w:r w:rsidRPr="00520493">
        <w:rPr>
          <w:rFonts w:ascii="Times New Roman" w:eastAsia="Calibri" w:hAnsi="Times New Roman" w:cs="Times New Roman"/>
          <w:bCs/>
          <w:i/>
          <w:sz w:val="24"/>
          <w:szCs w:val="24"/>
          <w:vertAlign w:val="superscript"/>
        </w:rPr>
        <w:footnoteReference w:id="18"/>
      </w:r>
      <w:r w:rsidRPr="00520493">
        <w:rPr>
          <w:rFonts w:ascii="Times New Roman" w:eastAsia="Calibri" w:hAnsi="Times New Roman" w:cs="Times New Roman"/>
          <w:bCs/>
          <w:i/>
          <w:sz w:val="24"/>
          <w:szCs w:val="24"/>
        </w:rPr>
        <w:t xml:space="preserve">. </w:t>
      </w:r>
    </w:p>
    <w:p w:rsidR="00520493" w:rsidRPr="00520493" w:rsidRDefault="00520493" w:rsidP="00520493">
      <w:pPr>
        <w:spacing w:after="0" w:line="312" w:lineRule="auto"/>
        <w:ind w:firstLine="567"/>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lastRenderedPageBreak/>
        <w:t>Товарищество обратилось в арбитражный суд с заявлением о признании недействительным предписания инспекции об устранении нарушений жилищного законодательства при управлении МКД.</w:t>
      </w:r>
    </w:p>
    <w:p w:rsidR="00520493" w:rsidRPr="00520493" w:rsidRDefault="00520493" w:rsidP="00520493">
      <w:pPr>
        <w:spacing w:after="0" w:line="312" w:lineRule="auto"/>
        <w:ind w:firstLine="567"/>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Основанием для выдачи указанного предписания послужили факты включения товариществом в платежные документы собственникам помещений в МКД помимо платы за содержание и ремонт общего имущества дополнительной платы за обслуживание лифтов в отсутствие решения общего собрания членов товарищества.</w:t>
      </w:r>
    </w:p>
    <w:p w:rsidR="00520493" w:rsidRPr="00520493" w:rsidRDefault="00520493" w:rsidP="00520493">
      <w:pPr>
        <w:spacing w:after="0" w:line="312" w:lineRule="auto"/>
        <w:ind w:firstLine="567"/>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Отказывая в удовлетворении заявленного требования, суд первой инстанции исходил из наличия у инспекции правовых оснований для вынесения оспариваемого предписания, поскольку товариществом допущено нарушение порядка начисления платы за жилое помещение.</w:t>
      </w:r>
    </w:p>
    <w:p w:rsidR="00520493" w:rsidRPr="00520493" w:rsidRDefault="00520493" w:rsidP="00520493">
      <w:pPr>
        <w:spacing w:after="0" w:line="312" w:lineRule="auto"/>
        <w:ind w:firstLine="567"/>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Апелляционный суд, установив отсутствие в структуре, утвержденной собственниками платы за содержание и ремонт общего имущества в МКД, платы </w:t>
      </w:r>
      <w:r w:rsidRPr="00520493">
        <w:rPr>
          <w:rFonts w:ascii="Times New Roman" w:eastAsia="Calibri" w:hAnsi="Times New Roman" w:cs="Times New Roman"/>
          <w:bCs/>
          <w:sz w:val="24"/>
          <w:szCs w:val="24"/>
        </w:rPr>
        <w:br/>
        <w:t xml:space="preserve">за обслуживание лифтов, указал на возможность ее взимания с собственников в размере, </w:t>
      </w:r>
      <w:r w:rsidRPr="00520493">
        <w:rPr>
          <w:rFonts w:ascii="Times New Roman" w:eastAsia="Calibri" w:hAnsi="Times New Roman" w:cs="Times New Roman"/>
          <w:bCs/>
          <w:sz w:val="24"/>
          <w:szCs w:val="24"/>
        </w:rPr>
        <w:br/>
        <w:t>не превышающим тариф, определенный органом местного самоуправления. В связи с этим суд апелляционной инстанции отменил решение суда первой инстанции и удовлетворил заявленное требование.</w:t>
      </w:r>
    </w:p>
    <w:p w:rsidR="00520493" w:rsidRPr="00520493" w:rsidRDefault="00520493" w:rsidP="00520493">
      <w:pPr>
        <w:spacing w:after="0" w:line="312" w:lineRule="auto"/>
        <w:ind w:firstLine="567"/>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Между тем судом апелляционной инстанции не учтено следующее.</w:t>
      </w:r>
    </w:p>
    <w:p w:rsidR="00520493" w:rsidRPr="00520493" w:rsidRDefault="00520493" w:rsidP="00520493">
      <w:pPr>
        <w:spacing w:after="0" w:line="312" w:lineRule="auto"/>
        <w:ind w:firstLine="567"/>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Частью 2 статьи 154 Жилищного кодекса Российской Федерации</w:t>
      </w:r>
      <w:r w:rsidRPr="00520493">
        <w:rPr>
          <w:rFonts w:ascii="Times New Roman" w:eastAsia="Calibri" w:hAnsi="Times New Roman" w:cs="Times New Roman"/>
          <w:bCs/>
          <w:sz w:val="24"/>
          <w:szCs w:val="24"/>
          <w:vertAlign w:val="superscript"/>
        </w:rPr>
        <w:footnoteReference w:id="19"/>
      </w:r>
      <w:r w:rsidRPr="00520493">
        <w:rPr>
          <w:rFonts w:ascii="Times New Roman" w:eastAsia="Calibri" w:hAnsi="Times New Roman" w:cs="Times New Roman"/>
          <w:bCs/>
          <w:sz w:val="24"/>
          <w:szCs w:val="24"/>
        </w:rPr>
        <w:t xml:space="preserve"> предусмотрено, что в состав платы за жилое помещение входит плата за содержание и ремонт общего имущества в МКД.</w:t>
      </w:r>
    </w:p>
    <w:p w:rsidR="00520493" w:rsidRPr="00520493" w:rsidRDefault="00520493" w:rsidP="00520493">
      <w:pPr>
        <w:spacing w:after="0" w:line="312" w:lineRule="auto"/>
        <w:ind w:firstLine="567"/>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В соответствии с частью 1 статьи 36 ЖК РФ, подпунктом «а» пункта 2, пунктами 7, 11 Правил содержания общего имущества в многоквартирном доме, утвержденных постановлением Правительства Российской Федерации от 13.08.2006 № 491</w:t>
      </w:r>
      <w:r w:rsidRPr="00520493">
        <w:rPr>
          <w:rFonts w:ascii="Times New Roman" w:eastAsia="Calibri" w:hAnsi="Times New Roman" w:cs="Times New Roman"/>
          <w:bCs/>
          <w:sz w:val="24"/>
          <w:szCs w:val="24"/>
          <w:vertAlign w:val="superscript"/>
        </w:rPr>
        <w:footnoteReference w:id="20"/>
      </w:r>
      <w:r w:rsidRPr="00520493">
        <w:rPr>
          <w:rFonts w:ascii="Times New Roman" w:eastAsia="Calibri" w:hAnsi="Times New Roman" w:cs="Times New Roman"/>
          <w:bCs/>
          <w:sz w:val="24"/>
          <w:szCs w:val="24"/>
        </w:rPr>
        <w:t xml:space="preserve">, пунктом 20 Минимального перечня услуг и работ, необходимых для обеспечения надлежащего содержания общего имущества в многоквартирном доме, и порядке их оказания </w:t>
      </w:r>
      <w:r w:rsidRPr="00520493">
        <w:rPr>
          <w:rFonts w:ascii="Times New Roman" w:eastAsia="Calibri" w:hAnsi="Times New Roman" w:cs="Times New Roman"/>
          <w:bCs/>
          <w:sz w:val="24"/>
          <w:szCs w:val="24"/>
        </w:rPr>
        <w:br/>
        <w:t xml:space="preserve">и выполнения минимальный перечень услуг и работ, необходимых для обеспечения надлежащего содержания общего имущества в многоквартирном доме, утвержденного постановлением Правительства Российской Федерации от 03.04.2013 № 290, лифты включаются в состав общего имущества </w:t>
      </w:r>
      <w:r w:rsidR="00F44F9D">
        <w:rPr>
          <w:rFonts w:ascii="Times New Roman" w:eastAsia="Calibri" w:hAnsi="Times New Roman" w:cs="Times New Roman"/>
          <w:bCs/>
          <w:sz w:val="24"/>
          <w:szCs w:val="24"/>
        </w:rPr>
        <w:t>МКД</w:t>
      </w:r>
      <w:r w:rsidRPr="00520493">
        <w:rPr>
          <w:rFonts w:ascii="Times New Roman" w:eastAsia="Calibri" w:hAnsi="Times New Roman" w:cs="Times New Roman"/>
          <w:bCs/>
          <w:sz w:val="24"/>
          <w:szCs w:val="24"/>
        </w:rPr>
        <w:t xml:space="preserve">; техническое обслуживание и ремонт лифтов относятся к обязательным работам по содержанию и ремонту общего имущества </w:t>
      </w:r>
      <w:r w:rsidR="00F44F9D">
        <w:rPr>
          <w:rFonts w:ascii="Times New Roman" w:eastAsia="Calibri" w:hAnsi="Times New Roman" w:cs="Times New Roman"/>
          <w:bCs/>
          <w:sz w:val="24"/>
          <w:szCs w:val="24"/>
        </w:rPr>
        <w:br/>
      </w:r>
      <w:r w:rsidRPr="00520493">
        <w:rPr>
          <w:rFonts w:ascii="Times New Roman" w:eastAsia="Calibri" w:hAnsi="Times New Roman" w:cs="Times New Roman"/>
          <w:bCs/>
          <w:sz w:val="24"/>
          <w:szCs w:val="24"/>
        </w:rPr>
        <w:t xml:space="preserve">в </w:t>
      </w:r>
      <w:r w:rsidR="00F44F9D">
        <w:rPr>
          <w:rFonts w:ascii="Times New Roman" w:eastAsia="Calibri" w:hAnsi="Times New Roman" w:cs="Times New Roman"/>
          <w:bCs/>
          <w:sz w:val="24"/>
          <w:szCs w:val="24"/>
        </w:rPr>
        <w:t>МКД</w:t>
      </w:r>
      <w:r w:rsidRPr="00520493">
        <w:rPr>
          <w:rFonts w:ascii="Times New Roman" w:eastAsia="Calibri" w:hAnsi="Times New Roman" w:cs="Times New Roman"/>
          <w:bCs/>
          <w:sz w:val="24"/>
          <w:szCs w:val="24"/>
        </w:rPr>
        <w:t>.</w:t>
      </w:r>
    </w:p>
    <w:p w:rsidR="00520493" w:rsidRPr="00520493" w:rsidRDefault="00520493" w:rsidP="00520493">
      <w:pPr>
        <w:spacing w:after="0" w:line="312" w:lineRule="auto"/>
        <w:ind w:firstLine="567"/>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Соответственно, плата за техническое обслуживание и ремонт лифтов (при </w:t>
      </w:r>
      <w:r w:rsidRPr="00520493">
        <w:rPr>
          <w:rFonts w:ascii="Times New Roman" w:eastAsia="Calibri" w:hAnsi="Times New Roman" w:cs="Times New Roman"/>
          <w:bCs/>
          <w:sz w:val="24"/>
          <w:szCs w:val="24"/>
        </w:rPr>
        <w:br/>
        <w:t xml:space="preserve">их наличии) в МКД является обязательной составной частью платы за работы (услуги) </w:t>
      </w:r>
      <w:r w:rsidRPr="00520493">
        <w:rPr>
          <w:rFonts w:ascii="Times New Roman" w:eastAsia="Calibri" w:hAnsi="Times New Roman" w:cs="Times New Roman"/>
          <w:bCs/>
          <w:sz w:val="24"/>
          <w:szCs w:val="24"/>
        </w:rPr>
        <w:br/>
        <w:t>по содержанию и текущему ремонту общего имущества в МКД.</w:t>
      </w:r>
    </w:p>
    <w:p w:rsidR="00520493" w:rsidRPr="00520493" w:rsidRDefault="00520493" w:rsidP="00520493">
      <w:pPr>
        <w:spacing w:after="0" w:line="312" w:lineRule="auto"/>
        <w:ind w:firstLine="567"/>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Исходя из положений подпунктов 2, 3 части 1 статьи 137, части 2 статьи 154, </w:t>
      </w:r>
      <w:r w:rsidRPr="00520493">
        <w:rPr>
          <w:rFonts w:ascii="Times New Roman" w:eastAsia="Calibri" w:hAnsi="Times New Roman" w:cs="Times New Roman"/>
          <w:bCs/>
          <w:sz w:val="24"/>
          <w:szCs w:val="24"/>
        </w:rPr>
        <w:br/>
        <w:t xml:space="preserve">статьи 156 ЖК РФ, пункта 33 Правил № 491 плата за содержание жилого помещения устанавливается в размере, обеспечивающем содержание общего имущества в МКД </w:t>
      </w:r>
      <w:r w:rsidRPr="00520493">
        <w:rPr>
          <w:rFonts w:ascii="Times New Roman" w:eastAsia="Calibri" w:hAnsi="Times New Roman" w:cs="Times New Roman"/>
          <w:bCs/>
          <w:sz w:val="24"/>
          <w:szCs w:val="24"/>
        </w:rPr>
        <w:br/>
      </w:r>
      <w:r w:rsidRPr="00520493">
        <w:rPr>
          <w:rFonts w:ascii="Times New Roman" w:eastAsia="Calibri" w:hAnsi="Times New Roman" w:cs="Times New Roman"/>
          <w:bCs/>
          <w:sz w:val="24"/>
          <w:szCs w:val="24"/>
        </w:rPr>
        <w:lastRenderedPageBreak/>
        <w:t>в соответствии с требованиями законодательства; размер обязательных платежей и (или) взносов, связанных с оплатой расходов на содержание общего имущества, определяется решением общего собрания членов товарищества собственников жилья.</w:t>
      </w:r>
    </w:p>
    <w:p w:rsidR="00520493" w:rsidRPr="00520493" w:rsidRDefault="00520493" w:rsidP="00520493">
      <w:pPr>
        <w:spacing w:after="0" w:line="312" w:lineRule="auto"/>
        <w:ind w:firstLine="567"/>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Если собственники помещений в МКД на их общем собрании не приняли решение </w:t>
      </w:r>
      <w:r w:rsidRPr="00520493">
        <w:rPr>
          <w:rFonts w:ascii="Times New Roman" w:eastAsia="Calibri" w:hAnsi="Times New Roman" w:cs="Times New Roman"/>
          <w:bCs/>
          <w:sz w:val="24"/>
          <w:szCs w:val="24"/>
        </w:rPr>
        <w:br/>
        <w:t>об установлении размера платы за содержание и ремонт жилого помещения, такой размер устанавливается органом местного самоуправления (часть 4 статьи 158 ЖК РФ).</w:t>
      </w:r>
    </w:p>
    <w:p w:rsidR="00520493" w:rsidRPr="00520493" w:rsidRDefault="00520493" w:rsidP="00520493">
      <w:pPr>
        <w:spacing w:after="0" w:line="312" w:lineRule="auto"/>
        <w:ind w:firstLine="567"/>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В рассматриваемом случае общим собранием членов товарищества была утверждена плата за содержание и ремонт жилого помещения в размере 24,41 руб./</w:t>
      </w:r>
      <w:r w:rsidR="00F44F9D" w:rsidRPr="00F44F9D">
        <w:rPr>
          <w:rFonts w:ascii="Times New Roman" w:eastAsia="Calibri" w:hAnsi="Times New Roman" w:cs="Times New Roman"/>
          <w:bCs/>
          <w:sz w:val="24"/>
          <w:szCs w:val="24"/>
        </w:rPr>
        <w:t>м²</w:t>
      </w:r>
      <w:r w:rsidRPr="00520493">
        <w:rPr>
          <w:rFonts w:ascii="Times New Roman" w:eastAsia="Calibri" w:hAnsi="Times New Roman" w:cs="Times New Roman"/>
          <w:bCs/>
          <w:sz w:val="24"/>
          <w:szCs w:val="24"/>
        </w:rPr>
        <w:t>; вместе с тем товарищество при начислении собственникам платы за жилое помещение помимо утвержденного размера вышеназванной платы включало в квитанции дополнительную плату за обслуживание лифтов в размере 2,01 руб./</w:t>
      </w:r>
      <w:r w:rsidR="000E0727" w:rsidRPr="000E0727">
        <w:rPr>
          <w:rFonts w:ascii="Times New Roman" w:eastAsia="Calibri" w:hAnsi="Times New Roman" w:cs="Times New Roman"/>
          <w:bCs/>
          <w:sz w:val="24"/>
          <w:szCs w:val="24"/>
        </w:rPr>
        <w:t>м²</w:t>
      </w:r>
      <w:r w:rsidRPr="00520493">
        <w:rPr>
          <w:rFonts w:ascii="Times New Roman" w:eastAsia="Calibri" w:hAnsi="Times New Roman" w:cs="Times New Roman"/>
          <w:bCs/>
          <w:sz w:val="24"/>
          <w:szCs w:val="24"/>
        </w:rPr>
        <w:t xml:space="preserve">, размер которой не был утвержден </w:t>
      </w:r>
      <w:r w:rsidRPr="00520493">
        <w:rPr>
          <w:rFonts w:ascii="Times New Roman" w:eastAsia="Calibri" w:hAnsi="Times New Roman" w:cs="Times New Roman"/>
          <w:bCs/>
          <w:sz w:val="24"/>
          <w:szCs w:val="24"/>
        </w:rPr>
        <w:br/>
        <w:t>в установленном порядке.</w:t>
      </w:r>
    </w:p>
    <w:p w:rsidR="00520493" w:rsidRPr="00520493" w:rsidRDefault="00520493" w:rsidP="00520493">
      <w:pPr>
        <w:spacing w:after="0" w:line="312" w:lineRule="auto"/>
        <w:ind w:firstLine="567"/>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Фактически товарищество в одностороннем порядке увеличило размер установленной общим собранием членов товарищества платы за содержание и ремонт общего имущества МКД.</w:t>
      </w:r>
    </w:p>
    <w:p w:rsidR="00520493" w:rsidRPr="00520493" w:rsidRDefault="00520493" w:rsidP="00520493">
      <w:pPr>
        <w:spacing w:after="0" w:line="312" w:lineRule="auto"/>
        <w:ind w:firstLine="567"/>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Вопреки позиции апелляционного суда структура платы за содержание и ремонт общего имущества не предусматривает возможность ее разделения на самостоятельные составляющие и не позволяет установить для них различный порядок определения </w:t>
      </w:r>
      <w:r w:rsidRPr="00520493">
        <w:rPr>
          <w:rFonts w:ascii="Times New Roman" w:eastAsia="Calibri" w:hAnsi="Times New Roman" w:cs="Times New Roman"/>
          <w:bCs/>
          <w:sz w:val="24"/>
          <w:szCs w:val="24"/>
        </w:rPr>
        <w:br/>
        <w:t xml:space="preserve">их размера (решение общего собрания членов товарищества; тарифы органа местного самоуправления). То обстоятельство, что при формировании структуры платы </w:t>
      </w:r>
      <w:r w:rsidRPr="00520493">
        <w:rPr>
          <w:rFonts w:ascii="Times New Roman" w:eastAsia="Calibri" w:hAnsi="Times New Roman" w:cs="Times New Roman"/>
          <w:bCs/>
          <w:sz w:val="24"/>
          <w:szCs w:val="24"/>
        </w:rPr>
        <w:br/>
        <w:t xml:space="preserve">за содержание и ремонт общего имущества, утвержденной решением общего собрания членов товарищества, ошибочно не были учтены расходы на обслуживание лифтов, </w:t>
      </w:r>
      <w:r w:rsidRPr="00520493">
        <w:rPr>
          <w:rFonts w:ascii="Times New Roman" w:eastAsia="Calibri" w:hAnsi="Times New Roman" w:cs="Times New Roman"/>
          <w:bCs/>
          <w:sz w:val="24"/>
          <w:szCs w:val="24"/>
        </w:rPr>
        <w:br/>
        <w:t xml:space="preserve">не свидетельствует о возникновении у товарищества в последующем возможности </w:t>
      </w:r>
      <w:r w:rsidRPr="00520493">
        <w:rPr>
          <w:rFonts w:ascii="Times New Roman" w:eastAsia="Calibri" w:hAnsi="Times New Roman" w:cs="Times New Roman"/>
          <w:bCs/>
          <w:sz w:val="24"/>
          <w:szCs w:val="24"/>
        </w:rPr>
        <w:br/>
        <w:t xml:space="preserve">в одностороннем порядке определить сумму указанных расходов (в том числе по правилам части 4 статьи 158 ЖК РФ) и изменить размер установленной собственниками платы </w:t>
      </w:r>
      <w:r w:rsidRPr="00520493">
        <w:rPr>
          <w:rFonts w:ascii="Times New Roman" w:eastAsia="Calibri" w:hAnsi="Times New Roman" w:cs="Times New Roman"/>
          <w:bCs/>
          <w:sz w:val="24"/>
          <w:szCs w:val="24"/>
        </w:rPr>
        <w:br/>
        <w:t xml:space="preserve">за содержание общего имущества. В такой ситуации товарищество было вправе инициировать созыв общего собрания его членов в целях принятия решения </w:t>
      </w:r>
      <w:r w:rsidRPr="00520493">
        <w:rPr>
          <w:rFonts w:ascii="Times New Roman" w:eastAsia="Calibri" w:hAnsi="Times New Roman" w:cs="Times New Roman"/>
          <w:bCs/>
          <w:sz w:val="24"/>
          <w:szCs w:val="24"/>
        </w:rPr>
        <w:br/>
        <w:t>об утверждении нового размера платы.</w:t>
      </w:r>
    </w:p>
    <w:p w:rsidR="00520493" w:rsidRPr="00520493" w:rsidRDefault="00520493" w:rsidP="00520493">
      <w:pPr>
        <w:spacing w:after="0" w:line="312" w:lineRule="auto"/>
        <w:ind w:firstLine="567"/>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Поскольку товариществом нарушен порядок начисления обязательных платежей, связанных с оплатой расходов на содержание и ремонт общего имущества в МКД </w:t>
      </w:r>
      <w:r w:rsidRPr="00520493">
        <w:rPr>
          <w:rFonts w:ascii="Times New Roman" w:eastAsia="Calibri" w:hAnsi="Times New Roman" w:cs="Times New Roman"/>
          <w:bCs/>
          <w:sz w:val="24"/>
          <w:szCs w:val="24"/>
        </w:rPr>
        <w:br/>
        <w:t xml:space="preserve">(не соблюден установленный законодательством порядок изменения размера платы </w:t>
      </w:r>
      <w:r w:rsidRPr="00520493">
        <w:rPr>
          <w:rFonts w:ascii="Times New Roman" w:eastAsia="Calibri" w:hAnsi="Times New Roman" w:cs="Times New Roman"/>
          <w:bCs/>
          <w:sz w:val="24"/>
          <w:szCs w:val="24"/>
        </w:rPr>
        <w:br/>
        <w:t>за содержание жилого помещения), у инспекции имелись правовые основания для выдачи оспариваемого предписания.</w:t>
      </w:r>
    </w:p>
    <w:p w:rsidR="00520493" w:rsidRPr="00520493" w:rsidRDefault="00520493" w:rsidP="00520493">
      <w:pPr>
        <w:spacing w:after="0" w:line="312" w:lineRule="auto"/>
        <w:ind w:firstLine="567"/>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С учетом изложенного суд округа отменил постановление апелляционного суда </w:t>
      </w:r>
      <w:r w:rsidRPr="00520493">
        <w:rPr>
          <w:rFonts w:ascii="Times New Roman" w:eastAsia="Calibri" w:hAnsi="Times New Roman" w:cs="Times New Roman"/>
          <w:bCs/>
          <w:sz w:val="24"/>
          <w:szCs w:val="24"/>
        </w:rPr>
        <w:br/>
        <w:t>и оставил в силе решение суда первой инстанции.</w:t>
      </w:r>
    </w:p>
    <w:p w:rsidR="00520493" w:rsidRPr="00520493" w:rsidRDefault="00520493" w:rsidP="00520493">
      <w:pPr>
        <w:spacing w:after="0" w:line="312" w:lineRule="auto"/>
        <w:ind w:firstLine="567"/>
        <w:jc w:val="both"/>
        <w:rPr>
          <w:rFonts w:ascii="Times New Roman" w:eastAsia="Calibri" w:hAnsi="Times New Roman" w:cs="Times New Roman"/>
          <w:b/>
          <w:bCs/>
          <w:sz w:val="24"/>
          <w:szCs w:val="24"/>
          <w:u w:val="single"/>
        </w:rPr>
      </w:pPr>
    </w:p>
    <w:p w:rsidR="00520493" w:rsidRPr="00520493" w:rsidRDefault="00520493" w:rsidP="00520493">
      <w:pPr>
        <w:spacing w:after="0" w:line="312" w:lineRule="auto"/>
        <w:ind w:firstLine="567"/>
        <w:jc w:val="both"/>
        <w:rPr>
          <w:rFonts w:ascii="Times New Roman" w:eastAsia="Calibri" w:hAnsi="Times New Roman" w:cs="Times New Roman"/>
          <w:b/>
          <w:bCs/>
          <w:sz w:val="24"/>
          <w:szCs w:val="24"/>
        </w:rPr>
      </w:pPr>
      <w:r w:rsidRPr="00520493">
        <w:rPr>
          <w:rFonts w:ascii="Times New Roman" w:eastAsia="Calibri" w:hAnsi="Times New Roman" w:cs="Times New Roman"/>
          <w:b/>
          <w:bCs/>
          <w:sz w:val="24"/>
          <w:szCs w:val="24"/>
        </w:rPr>
        <w:t>1</w:t>
      </w:r>
      <w:r w:rsidR="0081323C">
        <w:rPr>
          <w:rFonts w:ascii="Times New Roman" w:eastAsia="Calibri" w:hAnsi="Times New Roman" w:cs="Times New Roman"/>
          <w:b/>
          <w:bCs/>
          <w:sz w:val="24"/>
          <w:szCs w:val="24"/>
        </w:rPr>
        <w:t>1</w:t>
      </w:r>
      <w:r w:rsidRPr="00520493">
        <w:rPr>
          <w:rFonts w:ascii="Times New Roman" w:eastAsia="Calibri" w:hAnsi="Times New Roman" w:cs="Times New Roman"/>
          <w:b/>
          <w:bCs/>
          <w:sz w:val="24"/>
          <w:szCs w:val="24"/>
        </w:rPr>
        <w:t>. Отсутствие вины фонда обязательного медицинского страхования</w:t>
      </w:r>
      <w:r w:rsidRPr="00520493">
        <w:rPr>
          <w:rFonts w:ascii="Times New Roman" w:eastAsia="Calibri" w:hAnsi="Times New Roman" w:cs="Times New Roman"/>
          <w:b/>
          <w:bCs/>
          <w:sz w:val="24"/>
          <w:szCs w:val="24"/>
          <w:vertAlign w:val="superscript"/>
        </w:rPr>
        <w:footnoteReference w:id="21"/>
      </w:r>
      <w:r w:rsidRPr="00520493">
        <w:rPr>
          <w:rFonts w:ascii="Times New Roman" w:eastAsia="Calibri" w:hAnsi="Times New Roman" w:cs="Times New Roman"/>
          <w:b/>
          <w:bCs/>
          <w:sz w:val="24"/>
          <w:szCs w:val="24"/>
        </w:rPr>
        <w:t xml:space="preserve"> </w:t>
      </w:r>
      <w:r w:rsidRPr="00520493">
        <w:rPr>
          <w:rFonts w:ascii="Times New Roman" w:eastAsia="Calibri" w:hAnsi="Times New Roman" w:cs="Times New Roman"/>
          <w:b/>
          <w:bCs/>
          <w:sz w:val="24"/>
          <w:szCs w:val="24"/>
        </w:rPr>
        <w:br/>
        <w:t>в невыполнении обязательств</w:t>
      </w:r>
      <w:r w:rsidRPr="00520493">
        <w:rPr>
          <w:rFonts w:ascii="Times New Roman" w:eastAsia="Calibri" w:hAnsi="Times New Roman" w:cs="Times New Roman"/>
          <w:bCs/>
          <w:sz w:val="24"/>
          <w:szCs w:val="24"/>
        </w:rPr>
        <w:t xml:space="preserve"> </w:t>
      </w:r>
      <w:r w:rsidRPr="00520493">
        <w:rPr>
          <w:rFonts w:ascii="Times New Roman" w:eastAsia="Calibri" w:hAnsi="Times New Roman" w:cs="Times New Roman"/>
          <w:b/>
          <w:bCs/>
          <w:sz w:val="24"/>
          <w:szCs w:val="24"/>
        </w:rPr>
        <w:t xml:space="preserve">по достижению значения результата предоставления </w:t>
      </w:r>
      <w:r w:rsidRPr="00520493">
        <w:rPr>
          <w:rFonts w:ascii="Times New Roman" w:eastAsia="Calibri" w:hAnsi="Times New Roman" w:cs="Times New Roman"/>
          <w:b/>
          <w:bCs/>
          <w:sz w:val="24"/>
          <w:szCs w:val="24"/>
        </w:rPr>
        <w:lastRenderedPageBreak/>
        <w:t>межбюджетного трансферта</w:t>
      </w:r>
      <w:r w:rsidRPr="00520493">
        <w:rPr>
          <w:rFonts w:ascii="Times New Roman" w:eastAsia="Calibri" w:hAnsi="Times New Roman" w:cs="Times New Roman"/>
          <w:b/>
          <w:bCs/>
          <w:sz w:val="24"/>
          <w:szCs w:val="24"/>
          <w:vertAlign w:val="superscript"/>
        </w:rPr>
        <w:footnoteReference w:id="22"/>
      </w:r>
      <w:r w:rsidRPr="00520493">
        <w:rPr>
          <w:rFonts w:ascii="Times New Roman" w:eastAsia="Calibri" w:hAnsi="Times New Roman" w:cs="Times New Roman"/>
          <w:b/>
          <w:bCs/>
          <w:sz w:val="24"/>
          <w:szCs w:val="24"/>
        </w:rPr>
        <w:t xml:space="preserve">, предусмотренного </w:t>
      </w:r>
      <w:r w:rsidR="0081323C">
        <w:rPr>
          <w:rFonts w:ascii="Times New Roman" w:eastAsia="Calibri" w:hAnsi="Times New Roman" w:cs="Times New Roman"/>
          <w:b/>
          <w:bCs/>
          <w:sz w:val="24"/>
          <w:szCs w:val="24"/>
        </w:rPr>
        <w:t>Правилами</w:t>
      </w:r>
      <w:r w:rsidRPr="00520493">
        <w:rPr>
          <w:rFonts w:ascii="Times New Roman" w:eastAsia="Calibri" w:hAnsi="Times New Roman" w:cs="Times New Roman"/>
          <w:b/>
          <w:bCs/>
          <w:sz w:val="24"/>
          <w:szCs w:val="24"/>
        </w:rPr>
        <w:t xml:space="preserve"> № 1125</w:t>
      </w:r>
      <w:r w:rsidRPr="00520493">
        <w:rPr>
          <w:rFonts w:ascii="Times New Roman" w:eastAsia="Calibri" w:hAnsi="Times New Roman" w:cs="Times New Roman"/>
          <w:b/>
          <w:bCs/>
          <w:sz w:val="24"/>
          <w:szCs w:val="24"/>
          <w:vertAlign w:val="superscript"/>
        </w:rPr>
        <w:footnoteReference w:id="23"/>
      </w:r>
      <w:r w:rsidRPr="00520493">
        <w:rPr>
          <w:rFonts w:ascii="Times New Roman" w:eastAsia="Calibri" w:hAnsi="Times New Roman" w:cs="Times New Roman"/>
          <w:b/>
          <w:bCs/>
          <w:sz w:val="24"/>
          <w:szCs w:val="24"/>
        </w:rPr>
        <w:t>, не изменяет установленный данным постановлением порядок возврата средств.</w:t>
      </w:r>
    </w:p>
    <w:p w:rsidR="00520493" w:rsidRPr="00520493" w:rsidRDefault="00520493" w:rsidP="00520493">
      <w:pPr>
        <w:spacing w:after="0" w:line="312" w:lineRule="auto"/>
        <w:ind w:firstLine="567"/>
        <w:jc w:val="both"/>
        <w:rPr>
          <w:rFonts w:ascii="Times New Roman" w:eastAsia="Calibri" w:hAnsi="Times New Roman" w:cs="Times New Roman"/>
          <w:bCs/>
          <w:i/>
          <w:sz w:val="24"/>
          <w:szCs w:val="24"/>
        </w:rPr>
      </w:pPr>
    </w:p>
    <w:p w:rsidR="00520493" w:rsidRPr="00520493" w:rsidRDefault="00520493" w:rsidP="00520493">
      <w:pPr>
        <w:spacing w:after="0" w:line="312" w:lineRule="auto"/>
        <w:ind w:firstLine="567"/>
        <w:jc w:val="both"/>
        <w:rPr>
          <w:rFonts w:ascii="Times New Roman" w:eastAsia="Calibri" w:hAnsi="Times New Roman" w:cs="Times New Roman"/>
          <w:bCs/>
          <w:i/>
          <w:sz w:val="24"/>
          <w:szCs w:val="24"/>
        </w:rPr>
      </w:pPr>
      <w:r w:rsidRPr="00520493">
        <w:rPr>
          <w:rFonts w:ascii="Times New Roman" w:eastAsia="Calibri" w:hAnsi="Times New Roman" w:cs="Times New Roman"/>
          <w:bCs/>
          <w:i/>
          <w:sz w:val="24"/>
          <w:szCs w:val="24"/>
        </w:rPr>
        <w:t>№ А67-2592/2024.</w:t>
      </w:r>
    </w:p>
    <w:p w:rsidR="00520493" w:rsidRPr="00520493" w:rsidRDefault="00520493" w:rsidP="00520493">
      <w:pPr>
        <w:spacing w:after="0" w:line="312" w:lineRule="auto"/>
        <w:ind w:firstLine="567"/>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Фонд обратился в арбитражный суд с заявлением о признании недействительным представления казначейства о возврате МБТ.</w:t>
      </w:r>
    </w:p>
    <w:p w:rsidR="00520493" w:rsidRPr="00520493" w:rsidRDefault="00520493" w:rsidP="00520493">
      <w:pPr>
        <w:spacing w:after="0" w:line="312" w:lineRule="auto"/>
        <w:ind w:firstLine="567"/>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Как следует из материалов дела, в 2021 году на основании заключенного между Минздравом России и администрацией области соглашения из федерального бюджета </w:t>
      </w:r>
      <w:r w:rsidRPr="00520493">
        <w:rPr>
          <w:rFonts w:ascii="Times New Roman" w:eastAsia="Calibri" w:hAnsi="Times New Roman" w:cs="Times New Roman"/>
          <w:bCs/>
          <w:sz w:val="24"/>
          <w:szCs w:val="24"/>
        </w:rPr>
        <w:br/>
        <w:t xml:space="preserve">в бюджет области был представлен иной МБТ в целях финансового обеспечения расходных обязательств субъекта Российской Федерации по предоставлению МБТ бюджету территориального фонда на финансовое обеспечение проведения углубленной диспансеризации застрахованных по ОМС лиц, перенесших новую </w:t>
      </w:r>
      <w:proofErr w:type="spellStart"/>
      <w:r w:rsidRPr="00520493">
        <w:rPr>
          <w:rFonts w:ascii="Times New Roman" w:eastAsia="Calibri" w:hAnsi="Times New Roman" w:cs="Times New Roman"/>
          <w:bCs/>
          <w:sz w:val="24"/>
          <w:szCs w:val="24"/>
        </w:rPr>
        <w:t>коронавирусную</w:t>
      </w:r>
      <w:proofErr w:type="spellEnd"/>
      <w:r w:rsidRPr="00520493">
        <w:rPr>
          <w:rFonts w:ascii="Times New Roman" w:eastAsia="Calibri" w:hAnsi="Times New Roman" w:cs="Times New Roman"/>
          <w:bCs/>
          <w:sz w:val="24"/>
          <w:szCs w:val="24"/>
        </w:rPr>
        <w:t xml:space="preserve"> инфекцию (COVID-19).</w:t>
      </w:r>
    </w:p>
    <w:p w:rsidR="00520493" w:rsidRPr="00520493" w:rsidRDefault="00520493" w:rsidP="00520493">
      <w:pPr>
        <w:spacing w:after="0" w:line="312" w:lineRule="auto"/>
        <w:ind w:firstLine="567"/>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Администрация области обязалась обеспечить достижение значений результатов предоставления МБТ, установленных приложением к соглашению (плановое количество застрахованных лиц, прошедших углубленную диспансеризацию).</w:t>
      </w:r>
    </w:p>
    <w:p w:rsidR="00520493" w:rsidRPr="00520493" w:rsidRDefault="00520493" w:rsidP="00520493">
      <w:pPr>
        <w:spacing w:after="0" w:line="312" w:lineRule="auto"/>
        <w:ind w:firstLine="567"/>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В связи с </w:t>
      </w:r>
      <w:proofErr w:type="spellStart"/>
      <w:r w:rsidRPr="00520493">
        <w:rPr>
          <w:rFonts w:ascii="Times New Roman" w:eastAsia="Calibri" w:hAnsi="Times New Roman" w:cs="Times New Roman"/>
          <w:bCs/>
          <w:sz w:val="24"/>
          <w:szCs w:val="24"/>
        </w:rPr>
        <w:t>недостижением</w:t>
      </w:r>
      <w:proofErr w:type="spellEnd"/>
      <w:r w:rsidRPr="00520493">
        <w:rPr>
          <w:rFonts w:ascii="Times New Roman" w:eastAsia="Calibri" w:hAnsi="Times New Roman" w:cs="Times New Roman"/>
          <w:bCs/>
          <w:sz w:val="24"/>
          <w:szCs w:val="24"/>
        </w:rPr>
        <w:t xml:space="preserve"> результатов предоставления трансферта (диспансеризацию прошло меньшее количество застрахованных лиц, чем было запланировано) фонд </w:t>
      </w:r>
      <w:r w:rsidRPr="00520493">
        <w:rPr>
          <w:rFonts w:ascii="Times New Roman" w:eastAsia="Calibri" w:hAnsi="Times New Roman" w:cs="Times New Roman"/>
          <w:bCs/>
          <w:sz w:val="24"/>
          <w:szCs w:val="24"/>
        </w:rPr>
        <w:br/>
        <w:t>в 2022 году возвратил в бюджет области для последующего перечисления в федеральный бюджет остаток неизрасходованных средств.</w:t>
      </w:r>
    </w:p>
    <w:p w:rsidR="00520493" w:rsidRPr="00520493" w:rsidRDefault="00520493" w:rsidP="00520493">
      <w:pPr>
        <w:spacing w:after="0" w:line="312" w:lineRule="auto"/>
        <w:ind w:firstLine="567"/>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Впоследствии казначейством была проведена проверка в отношении фонда, в ходе которой установлен факт неполного возврата МБТ в результате неправильного определения подлежащей возврату суммы денежных средств (не учтена формула, предусмотренная пунктом 15 Правил № 1125), что послужило основанием для выдачи оспариваемого предписания.</w:t>
      </w:r>
    </w:p>
    <w:p w:rsidR="00520493" w:rsidRPr="00520493" w:rsidRDefault="00520493" w:rsidP="00520493">
      <w:pPr>
        <w:spacing w:after="0" w:line="312" w:lineRule="auto"/>
        <w:ind w:firstLine="567"/>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Суды первой и апелляционной инстанций, удовлетворяя заявленное требование</w:t>
      </w:r>
      <w:r w:rsidR="000E0727">
        <w:rPr>
          <w:rFonts w:ascii="Times New Roman" w:eastAsia="Calibri" w:hAnsi="Times New Roman" w:cs="Times New Roman"/>
          <w:bCs/>
          <w:sz w:val="24"/>
          <w:szCs w:val="24"/>
        </w:rPr>
        <w:t>,</w:t>
      </w:r>
      <w:r w:rsidRPr="00520493">
        <w:rPr>
          <w:rFonts w:ascii="Times New Roman" w:eastAsia="Calibri" w:hAnsi="Times New Roman" w:cs="Times New Roman"/>
          <w:bCs/>
          <w:sz w:val="24"/>
          <w:szCs w:val="24"/>
        </w:rPr>
        <w:t xml:space="preserve"> исходили из того, что фонд не являлся участником соглашения о предоставлении МБТ, </w:t>
      </w:r>
      <w:r w:rsidRPr="00520493">
        <w:rPr>
          <w:rFonts w:ascii="Times New Roman" w:eastAsia="Calibri" w:hAnsi="Times New Roman" w:cs="Times New Roman"/>
          <w:bCs/>
          <w:sz w:val="24"/>
          <w:szCs w:val="24"/>
        </w:rPr>
        <w:br/>
        <w:t xml:space="preserve">его вина в </w:t>
      </w:r>
      <w:proofErr w:type="spellStart"/>
      <w:r w:rsidRPr="00520493">
        <w:rPr>
          <w:rFonts w:ascii="Times New Roman" w:eastAsia="Calibri" w:hAnsi="Times New Roman" w:cs="Times New Roman"/>
          <w:bCs/>
          <w:sz w:val="24"/>
          <w:szCs w:val="24"/>
        </w:rPr>
        <w:t>недостижении</w:t>
      </w:r>
      <w:proofErr w:type="spellEnd"/>
      <w:r w:rsidRPr="00520493">
        <w:rPr>
          <w:rFonts w:ascii="Times New Roman" w:eastAsia="Calibri" w:hAnsi="Times New Roman" w:cs="Times New Roman"/>
          <w:bCs/>
          <w:sz w:val="24"/>
          <w:szCs w:val="24"/>
        </w:rPr>
        <w:t xml:space="preserve"> значений результата предоставления трансферта не установлена, положения бюджетного законодательства не предусматривают возврат полученных денежных средств (МБТ) сверх суммы, фактически затраченной на проведение углубленной диспансеризации.</w:t>
      </w:r>
    </w:p>
    <w:p w:rsidR="00520493" w:rsidRPr="00520493" w:rsidRDefault="00520493" w:rsidP="00520493">
      <w:pPr>
        <w:spacing w:after="0" w:line="312" w:lineRule="auto"/>
        <w:ind w:firstLine="567"/>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Между тем судами не учтено следующее.</w:t>
      </w:r>
    </w:p>
    <w:p w:rsidR="00520493" w:rsidRPr="00520493" w:rsidRDefault="00520493" w:rsidP="00520493">
      <w:pPr>
        <w:spacing w:after="0" w:line="312" w:lineRule="auto"/>
        <w:ind w:firstLine="567"/>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lastRenderedPageBreak/>
        <w:t>Как указано в статье 6 Бюджетного кодекса Российской Федерации</w:t>
      </w:r>
      <w:r w:rsidRPr="00520493">
        <w:rPr>
          <w:rFonts w:ascii="Times New Roman" w:eastAsia="Calibri" w:hAnsi="Times New Roman" w:cs="Times New Roman"/>
          <w:bCs/>
          <w:sz w:val="24"/>
          <w:szCs w:val="24"/>
          <w:vertAlign w:val="superscript"/>
        </w:rPr>
        <w:footnoteReference w:id="24"/>
      </w:r>
      <w:r w:rsidRPr="00520493">
        <w:rPr>
          <w:rFonts w:ascii="Times New Roman" w:eastAsia="Calibri" w:hAnsi="Times New Roman" w:cs="Times New Roman"/>
          <w:bCs/>
          <w:sz w:val="24"/>
          <w:szCs w:val="24"/>
        </w:rPr>
        <w:t>, межбюджетные трансферты являются средствами, предоставляемыми одним бюджетом бюджетной системы Российской Федерации другому бюджету бюджетной системы Российской Федерации.</w:t>
      </w:r>
    </w:p>
    <w:p w:rsidR="00520493" w:rsidRPr="00520493" w:rsidRDefault="00520493" w:rsidP="00520493">
      <w:pPr>
        <w:spacing w:after="0" w:line="312" w:lineRule="auto"/>
        <w:ind w:firstLine="567"/>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Пунктом 1 статьи 130 БК РФ предусмотрено, что правила предоставления </w:t>
      </w:r>
      <w:r w:rsidRPr="00520493">
        <w:rPr>
          <w:rFonts w:ascii="Times New Roman" w:eastAsia="Calibri" w:hAnsi="Times New Roman" w:cs="Times New Roman"/>
          <w:bCs/>
          <w:sz w:val="24"/>
          <w:szCs w:val="24"/>
        </w:rPr>
        <w:br/>
        <w:t xml:space="preserve">и распределения межбюджетных трансфертов из федерального бюджета бюджетам субъектов Российской Федерации, формы которых предусмотрены абзацами 3 - 5 </w:t>
      </w:r>
      <w:r w:rsidRPr="00520493">
        <w:rPr>
          <w:rFonts w:ascii="Times New Roman" w:eastAsia="Calibri" w:hAnsi="Times New Roman" w:cs="Times New Roman"/>
          <w:bCs/>
          <w:sz w:val="24"/>
          <w:szCs w:val="24"/>
        </w:rPr>
        <w:br/>
        <w:t>статьи 129 названного Кодекса, устанавливаются нормативными правовыми актами Правительства Российской Федерации.</w:t>
      </w:r>
    </w:p>
    <w:p w:rsidR="00520493" w:rsidRPr="00520493" w:rsidRDefault="00520493" w:rsidP="00520493">
      <w:pPr>
        <w:spacing w:after="0" w:line="312" w:lineRule="auto"/>
        <w:ind w:firstLine="567"/>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Спорный МБТ предоставлен фонду в соответствии с Правилами № 1125, пунктом 15 которых установлена специальная формула для определения порядка расчета подлежащих возврату средств в случае </w:t>
      </w:r>
      <w:proofErr w:type="spellStart"/>
      <w:r w:rsidRPr="00520493">
        <w:rPr>
          <w:rFonts w:ascii="Times New Roman" w:eastAsia="Calibri" w:hAnsi="Times New Roman" w:cs="Times New Roman"/>
          <w:bCs/>
          <w:sz w:val="24"/>
          <w:szCs w:val="24"/>
        </w:rPr>
        <w:t>недостижения</w:t>
      </w:r>
      <w:proofErr w:type="spellEnd"/>
      <w:r w:rsidRPr="00520493">
        <w:rPr>
          <w:rFonts w:ascii="Times New Roman" w:eastAsia="Calibri" w:hAnsi="Times New Roman" w:cs="Times New Roman"/>
          <w:bCs/>
          <w:sz w:val="24"/>
          <w:szCs w:val="24"/>
        </w:rPr>
        <w:t xml:space="preserve"> значения результата предоставления МБТ безотносительно причин неисполнения обязательств. Данная формула предполагает учет неиспользованных средств МБТ не путем простого расчета разницы между выделенными и израсходованными средствами, а путем соотнесения доли фактически недостигнутого значения с выделенными средствами МБТ. При этом в приведенном пункте прямо указано на обязанность именно фонда возвратить из бюджета территориального фонда ОМС</w:t>
      </w:r>
      <w:r w:rsidRPr="00520493">
        <w:rPr>
          <w:rFonts w:ascii="Times New Roman" w:eastAsia="Calibri" w:hAnsi="Times New Roman" w:cs="Times New Roman"/>
          <w:bCs/>
          <w:sz w:val="24"/>
          <w:szCs w:val="24"/>
        </w:rPr>
        <w:br/>
        <w:t>в бюджет субъекта Российской Федерации денежные средства, определенные по установленной формуле.</w:t>
      </w:r>
    </w:p>
    <w:p w:rsidR="00520493" w:rsidRPr="00520493" w:rsidRDefault="00520493" w:rsidP="00520493">
      <w:pPr>
        <w:spacing w:after="0" w:line="312" w:lineRule="auto"/>
        <w:ind w:firstLine="567"/>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С учетом изложенного вывод судов первой и апелляционной инстанций </w:t>
      </w:r>
      <w:r w:rsidRPr="00520493">
        <w:rPr>
          <w:rFonts w:ascii="Times New Roman" w:eastAsia="Calibri" w:hAnsi="Times New Roman" w:cs="Times New Roman"/>
          <w:bCs/>
          <w:sz w:val="24"/>
          <w:szCs w:val="24"/>
        </w:rPr>
        <w:br/>
        <w:t>о применимости к установленному порядку возврата средств трансферта норм об условиях юридической ответственности и о правомерности определения суммы подлежащих возврату средств исходя из разницы затраченных и выделенных сумм при недостигнутом значении случаев углубленной диспансеризации является ошибочным.</w:t>
      </w:r>
    </w:p>
    <w:p w:rsidR="00520493" w:rsidRPr="00520493" w:rsidRDefault="00520493" w:rsidP="00520493">
      <w:pPr>
        <w:spacing w:after="0" w:line="312" w:lineRule="auto"/>
        <w:ind w:firstLine="567"/>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Поскольку фонд в нарушение пункта 15 Правил № 1125 не в полном размере возвратил средства из бюджета территориального фонда ОМС в бюджет субъекта Российской Федерации, у казначейства имелись правовые основания для выдачи фонду оспариваемого представления.</w:t>
      </w:r>
    </w:p>
    <w:p w:rsidR="00520493" w:rsidRPr="00520493" w:rsidRDefault="00520493" w:rsidP="00520493">
      <w:pPr>
        <w:spacing w:after="0" w:line="312" w:lineRule="auto"/>
        <w:ind w:firstLine="567"/>
        <w:jc w:val="both"/>
        <w:rPr>
          <w:rFonts w:ascii="Times New Roman" w:eastAsia="Calibri" w:hAnsi="Times New Roman" w:cs="Times New Roman"/>
          <w:bCs/>
          <w:sz w:val="24"/>
          <w:szCs w:val="24"/>
        </w:rPr>
      </w:pPr>
      <w:r w:rsidRPr="00520493">
        <w:rPr>
          <w:rFonts w:ascii="Times New Roman" w:eastAsia="Calibri" w:hAnsi="Times New Roman" w:cs="Times New Roman"/>
          <w:bCs/>
          <w:sz w:val="24"/>
          <w:szCs w:val="24"/>
        </w:rPr>
        <w:t xml:space="preserve">При таких обстоятельствах суд округа отменил судебные акты нижестоящих судов </w:t>
      </w:r>
      <w:r w:rsidRPr="00520493">
        <w:rPr>
          <w:rFonts w:ascii="Times New Roman" w:eastAsia="Calibri" w:hAnsi="Times New Roman" w:cs="Times New Roman"/>
          <w:bCs/>
          <w:sz w:val="24"/>
          <w:szCs w:val="24"/>
        </w:rPr>
        <w:br/>
        <w:t>и отказал в удовлетворении заявленного требования.</w:t>
      </w:r>
    </w:p>
    <w:p w:rsidR="002A1D36" w:rsidRDefault="002A1D36"/>
    <w:sectPr w:rsidR="002A1D36">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5D40" w:rsidRDefault="00FA5D40" w:rsidP="00520493">
      <w:pPr>
        <w:spacing w:after="0" w:line="240" w:lineRule="auto"/>
      </w:pPr>
      <w:r>
        <w:separator/>
      </w:r>
    </w:p>
  </w:endnote>
  <w:endnote w:type="continuationSeparator" w:id="0">
    <w:p w:rsidR="00FA5D40" w:rsidRDefault="00FA5D40" w:rsidP="00520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4033621"/>
      <w:docPartObj>
        <w:docPartGallery w:val="Page Numbers (Bottom of Page)"/>
        <w:docPartUnique/>
      </w:docPartObj>
    </w:sdtPr>
    <w:sdtEndPr/>
    <w:sdtContent>
      <w:p w:rsidR="00520493" w:rsidRDefault="00520493">
        <w:pPr>
          <w:pStyle w:val="a8"/>
          <w:jc w:val="right"/>
        </w:pPr>
        <w:r>
          <w:fldChar w:fldCharType="begin"/>
        </w:r>
        <w:r>
          <w:instrText>PAGE   \* MERGEFORMAT</w:instrText>
        </w:r>
        <w:r>
          <w:fldChar w:fldCharType="separate"/>
        </w:r>
        <w:r w:rsidR="0081323C">
          <w:rPr>
            <w:noProof/>
          </w:rPr>
          <w:t>20</w:t>
        </w:r>
        <w:r>
          <w:fldChar w:fldCharType="end"/>
        </w:r>
      </w:p>
    </w:sdtContent>
  </w:sdt>
  <w:p w:rsidR="00520493" w:rsidRDefault="00520493">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5D40" w:rsidRDefault="00FA5D40" w:rsidP="00520493">
      <w:pPr>
        <w:spacing w:after="0" w:line="240" w:lineRule="auto"/>
      </w:pPr>
      <w:r>
        <w:separator/>
      </w:r>
    </w:p>
  </w:footnote>
  <w:footnote w:type="continuationSeparator" w:id="0">
    <w:p w:rsidR="00FA5D40" w:rsidRDefault="00FA5D40" w:rsidP="00520493">
      <w:pPr>
        <w:spacing w:after="0" w:line="240" w:lineRule="auto"/>
      </w:pPr>
      <w:r>
        <w:continuationSeparator/>
      </w:r>
    </w:p>
  </w:footnote>
  <w:footnote w:id="1">
    <w:p w:rsidR="008A6DA5" w:rsidRDefault="008A6DA5" w:rsidP="008A6DA5">
      <w:pPr>
        <w:pStyle w:val="a3"/>
        <w:jc w:val="both"/>
        <w:rPr>
          <w:rFonts w:ascii="Times New Roman" w:hAnsi="Times New Roman"/>
        </w:rPr>
      </w:pPr>
      <w:r>
        <w:rPr>
          <w:rStyle w:val="a5"/>
          <w:rFonts w:ascii="Times New Roman" w:hAnsi="Times New Roman"/>
        </w:rPr>
        <w:footnoteRef/>
      </w:r>
      <w:r>
        <w:rPr>
          <w:rFonts w:ascii="Times New Roman" w:hAnsi="Times New Roman"/>
        </w:rPr>
        <w:t xml:space="preserve"> Далее – Закон об обществах.</w:t>
      </w:r>
    </w:p>
  </w:footnote>
  <w:footnote w:id="2">
    <w:p w:rsidR="00520493" w:rsidRDefault="00520493" w:rsidP="00520493">
      <w:pPr>
        <w:pStyle w:val="a3"/>
        <w:jc w:val="both"/>
        <w:rPr>
          <w:rFonts w:ascii="Times New Roman" w:hAnsi="Times New Roman"/>
        </w:rPr>
      </w:pPr>
      <w:r>
        <w:rPr>
          <w:rStyle w:val="a5"/>
          <w:rFonts w:ascii="Times New Roman" w:hAnsi="Times New Roman"/>
        </w:rPr>
        <w:footnoteRef/>
      </w:r>
      <w:r>
        <w:rPr>
          <w:rFonts w:ascii="Times New Roman" w:hAnsi="Times New Roman"/>
        </w:rPr>
        <w:t xml:space="preserve"> </w:t>
      </w:r>
      <w:r>
        <w:rPr>
          <w:rFonts w:ascii="Times New Roman" w:hAnsi="Times New Roman"/>
          <w:bCs/>
        </w:rPr>
        <w:t>Постановление суда округа от 11.03.2025.</w:t>
      </w:r>
    </w:p>
  </w:footnote>
  <w:footnote w:id="3">
    <w:p w:rsidR="00520493" w:rsidRDefault="00520493" w:rsidP="00520493">
      <w:pPr>
        <w:pStyle w:val="a3"/>
        <w:jc w:val="both"/>
        <w:rPr>
          <w:rFonts w:ascii="Times New Roman" w:hAnsi="Times New Roman"/>
        </w:rPr>
      </w:pPr>
      <w:r>
        <w:rPr>
          <w:rStyle w:val="a5"/>
          <w:rFonts w:ascii="Times New Roman" w:hAnsi="Times New Roman"/>
        </w:rPr>
        <w:footnoteRef/>
      </w:r>
      <w:r>
        <w:rPr>
          <w:rFonts w:ascii="Times New Roman" w:hAnsi="Times New Roman"/>
        </w:rPr>
        <w:t xml:space="preserve"> Постановление суда округа от 21.02.2025.</w:t>
      </w:r>
    </w:p>
  </w:footnote>
  <w:footnote w:id="4">
    <w:p w:rsidR="00520493" w:rsidRDefault="00520493" w:rsidP="00520493">
      <w:pPr>
        <w:pStyle w:val="a3"/>
        <w:jc w:val="both"/>
        <w:rPr>
          <w:rFonts w:ascii="Times New Roman" w:hAnsi="Times New Roman"/>
        </w:rPr>
      </w:pPr>
      <w:r>
        <w:rPr>
          <w:rStyle w:val="a5"/>
          <w:rFonts w:ascii="Times New Roman" w:hAnsi="Times New Roman"/>
        </w:rPr>
        <w:footnoteRef/>
      </w:r>
      <w:r>
        <w:rPr>
          <w:rFonts w:ascii="Times New Roman" w:hAnsi="Times New Roman"/>
        </w:rPr>
        <w:t xml:space="preserve"> Далее – ВС РФ.</w:t>
      </w:r>
    </w:p>
  </w:footnote>
  <w:footnote w:id="5">
    <w:p w:rsidR="00520493" w:rsidRDefault="00520493" w:rsidP="00520493">
      <w:pPr>
        <w:pStyle w:val="a3"/>
        <w:jc w:val="both"/>
        <w:rPr>
          <w:rFonts w:ascii="Times New Roman" w:hAnsi="Times New Roman"/>
        </w:rPr>
      </w:pPr>
      <w:r>
        <w:rPr>
          <w:rStyle w:val="a5"/>
          <w:rFonts w:ascii="Times New Roman" w:hAnsi="Times New Roman"/>
        </w:rPr>
        <w:footnoteRef/>
      </w:r>
      <w:r>
        <w:rPr>
          <w:rFonts w:ascii="Times New Roman" w:hAnsi="Times New Roman"/>
        </w:rPr>
        <w:t xml:space="preserve"> </w:t>
      </w:r>
      <w:r>
        <w:rPr>
          <w:rFonts w:ascii="Times New Roman" w:hAnsi="Times New Roman"/>
          <w:bCs/>
        </w:rPr>
        <w:t xml:space="preserve">Постановление суда округа от 31.01.2025 (определением ВС РФ от 17.04.2025 № 304-ЭС25-2427 отказано </w:t>
      </w:r>
      <w:r>
        <w:rPr>
          <w:rFonts w:ascii="Times New Roman" w:hAnsi="Times New Roman"/>
          <w:bCs/>
        </w:rPr>
        <w:br/>
        <w:t xml:space="preserve">в передаче кассационной жалобы для рассмотрения в судебном заседании Судебной коллегии </w:t>
      </w:r>
      <w:r>
        <w:rPr>
          <w:rFonts w:ascii="Times New Roman" w:hAnsi="Times New Roman"/>
          <w:bCs/>
        </w:rPr>
        <w:br/>
        <w:t>по экономическим спорам ВС РФ).</w:t>
      </w:r>
    </w:p>
  </w:footnote>
  <w:footnote w:id="6">
    <w:p w:rsidR="00520493" w:rsidRDefault="00520493" w:rsidP="00520493">
      <w:pPr>
        <w:pStyle w:val="a3"/>
        <w:rPr>
          <w:rFonts w:ascii="Times New Roman" w:hAnsi="Times New Roman"/>
        </w:rPr>
      </w:pPr>
      <w:r>
        <w:rPr>
          <w:rStyle w:val="a5"/>
          <w:rFonts w:ascii="Times New Roman" w:hAnsi="Times New Roman"/>
        </w:rPr>
        <w:footnoteRef/>
      </w:r>
      <w:r>
        <w:rPr>
          <w:rFonts w:ascii="Times New Roman" w:hAnsi="Times New Roman"/>
        </w:rPr>
        <w:t xml:space="preserve"> Далее – ОВКХ.</w:t>
      </w:r>
    </w:p>
  </w:footnote>
  <w:footnote w:id="7">
    <w:p w:rsidR="00520493" w:rsidRDefault="00520493" w:rsidP="00520493">
      <w:pPr>
        <w:pStyle w:val="a3"/>
        <w:rPr>
          <w:rFonts w:ascii="Times New Roman" w:hAnsi="Times New Roman"/>
        </w:rPr>
      </w:pPr>
      <w:r>
        <w:rPr>
          <w:rStyle w:val="a5"/>
          <w:rFonts w:ascii="Times New Roman" w:hAnsi="Times New Roman"/>
        </w:rPr>
        <w:footnoteRef/>
      </w:r>
      <w:r>
        <w:rPr>
          <w:rFonts w:ascii="Times New Roman" w:hAnsi="Times New Roman"/>
        </w:rPr>
        <w:t xml:space="preserve"> Далее – Правила № 728.</w:t>
      </w:r>
    </w:p>
  </w:footnote>
  <w:footnote w:id="8">
    <w:p w:rsidR="00520493" w:rsidRDefault="00520493" w:rsidP="00520493">
      <w:pPr>
        <w:pStyle w:val="a3"/>
        <w:jc w:val="both"/>
        <w:rPr>
          <w:rFonts w:ascii="Times New Roman" w:hAnsi="Times New Roman"/>
        </w:rPr>
      </w:pPr>
      <w:r>
        <w:rPr>
          <w:rStyle w:val="a5"/>
          <w:rFonts w:ascii="Times New Roman" w:hAnsi="Times New Roman"/>
        </w:rPr>
        <w:footnoteRef/>
      </w:r>
      <w:r>
        <w:rPr>
          <w:rFonts w:ascii="Times New Roman" w:hAnsi="Times New Roman"/>
        </w:rPr>
        <w:t xml:space="preserve"> Далее – ГК РФ.</w:t>
      </w:r>
    </w:p>
  </w:footnote>
  <w:footnote w:id="9">
    <w:p w:rsidR="00520493" w:rsidRDefault="00520493" w:rsidP="00520493">
      <w:pPr>
        <w:pStyle w:val="a3"/>
        <w:rPr>
          <w:rFonts w:ascii="Times New Roman" w:hAnsi="Times New Roman"/>
        </w:rPr>
      </w:pPr>
      <w:r>
        <w:rPr>
          <w:rStyle w:val="a5"/>
          <w:rFonts w:ascii="Times New Roman" w:hAnsi="Times New Roman"/>
        </w:rPr>
        <w:footnoteRef/>
      </w:r>
      <w:r>
        <w:rPr>
          <w:rFonts w:ascii="Times New Roman" w:hAnsi="Times New Roman"/>
        </w:rPr>
        <w:t xml:space="preserve"> Далее – Правила № 783.</w:t>
      </w:r>
    </w:p>
  </w:footnote>
  <w:footnote w:id="10">
    <w:p w:rsidR="00520493" w:rsidRPr="00F44F9D" w:rsidRDefault="00520493" w:rsidP="00F44F9D">
      <w:pPr>
        <w:pStyle w:val="a3"/>
        <w:jc w:val="both"/>
        <w:rPr>
          <w:rFonts w:ascii="Times New Roman" w:hAnsi="Times New Roman"/>
        </w:rPr>
      </w:pPr>
      <w:r w:rsidRPr="00F44F9D">
        <w:rPr>
          <w:rStyle w:val="a5"/>
          <w:rFonts w:ascii="Times New Roman" w:hAnsi="Times New Roman"/>
        </w:rPr>
        <w:footnoteRef/>
      </w:r>
      <w:r w:rsidRPr="00F44F9D">
        <w:rPr>
          <w:rFonts w:ascii="Times New Roman" w:hAnsi="Times New Roman"/>
        </w:rPr>
        <w:t xml:space="preserve"> Далее – ЕГРЮЛ.</w:t>
      </w:r>
    </w:p>
  </w:footnote>
  <w:footnote w:id="11">
    <w:p w:rsidR="00520493" w:rsidRDefault="00520493" w:rsidP="00520493">
      <w:pPr>
        <w:pStyle w:val="a3"/>
        <w:jc w:val="both"/>
        <w:rPr>
          <w:rFonts w:ascii="Times New Roman" w:hAnsi="Times New Roman"/>
        </w:rPr>
      </w:pPr>
      <w:r>
        <w:rPr>
          <w:rStyle w:val="a5"/>
          <w:rFonts w:ascii="Times New Roman" w:hAnsi="Times New Roman"/>
        </w:rPr>
        <w:footnoteRef/>
      </w:r>
      <w:r>
        <w:rPr>
          <w:rFonts w:ascii="Times New Roman" w:hAnsi="Times New Roman"/>
        </w:rPr>
        <w:t xml:space="preserve"> </w:t>
      </w:r>
      <w:r w:rsidR="0040638A" w:rsidRPr="0040638A">
        <w:rPr>
          <w:rFonts w:ascii="Times New Roman" w:hAnsi="Times New Roman"/>
        </w:rPr>
        <w:t>Федеральн</w:t>
      </w:r>
      <w:r w:rsidR="0040638A">
        <w:rPr>
          <w:rFonts w:ascii="Times New Roman" w:hAnsi="Times New Roman"/>
        </w:rPr>
        <w:t>ый</w:t>
      </w:r>
      <w:r w:rsidR="0040638A" w:rsidRPr="0040638A">
        <w:rPr>
          <w:rFonts w:ascii="Times New Roman" w:hAnsi="Times New Roman"/>
        </w:rPr>
        <w:t xml:space="preserve"> закон от 29.07.2017 № 280-ФЗ «О внесении изменений в отдельные законодательные акты Российской Федерации в целях устранения противоречий в сведениях государственных реестров </w:t>
      </w:r>
      <w:r w:rsidR="0081323C">
        <w:rPr>
          <w:rFonts w:ascii="Times New Roman" w:hAnsi="Times New Roman"/>
        </w:rPr>
        <w:br/>
      </w:r>
      <w:r w:rsidR="0040638A" w:rsidRPr="0040638A">
        <w:rPr>
          <w:rFonts w:ascii="Times New Roman" w:hAnsi="Times New Roman"/>
        </w:rPr>
        <w:t>и установления принадлежности земельного участка к определенной категории земель»</w:t>
      </w:r>
      <w:r>
        <w:rPr>
          <w:rFonts w:ascii="Times New Roman" w:hAnsi="Times New Roman"/>
        </w:rPr>
        <w:t>.</w:t>
      </w:r>
    </w:p>
  </w:footnote>
  <w:footnote w:id="12">
    <w:p w:rsidR="00520493" w:rsidRDefault="00520493" w:rsidP="00520493">
      <w:pPr>
        <w:pStyle w:val="a3"/>
        <w:jc w:val="both"/>
        <w:rPr>
          <w:rFonts w:ascii="Times New Roman" w:hAnsi="Times New Roman"/>
        </w:rPr>
      </w:pPr>
      <w:r>
        <w:rPr>
          <w:rStyle w:val="a5"/>
          <w:rFonts w:ascii="Times New Roman" w:hAnsi="Times New Roman"/>
        </w:rPr>
        <w:footnoteRef/>
      </w:r>
      <w:r>
        <w:rPr>
          <w:rFonts w:ascii="Times New Roman" w:hAnsi="Times New Roman"/>
        </w:rPr>
        <w:t xml:space="preserve"> Далее – ЕГРН.</w:t>
      </w:r>
    </w:p>
  </w:footnote>
  <w:footnote w:id="13">
    <w:p w:rsidR="00520493" w:rsidRDefault="00520493" w:rsidP="00520493">
      <w:pPr>
        <w:pStyle w:val="a3"/>
        <w:jc w:val="both"/>
        <w:rPr>
          <w:rFonts w:ascii="Times New Roman" w:hAnsi="Times New Roman"/>
        </w:rPr>
      </w:pPr>
      <w:r>
        <w:rPr>
          <w:rStyle w:val="a5"/>
          <w:rFonts w:ascii="Times New Roman" w:hAnsi="Times New Roman"/>
        </w:rPr>
        <w:footnoteRef/>
      </w:r>
      <w:r>
        <w:rPr>
          <w:rFonts w:ascii="Times New Roman" w:hAnsi="Times New Roman"/>
        </w:rPr>
        <w:t xml:space="preserve"> </w:t>
      </w:r>
      <w:r w:rsidR="0040638A" w:rsidRPr="0040638A">
        <w:rPr>
          <w:rFonts w:ascii="Times New Roman" w:hAnsi="Times New Roman"/>
        </w:rPr>
        <w:t>Федеральн</w:t>
      </w:r>
      <w:r w:rsidR="0081323C">
        <w:rPr>
          <w:rFonts w:ascii="Times New Roman" w:hAnsi="Times New Roman"/>
        </w:rPr>
        <w:t>ый</w:t>
      </w:r>
      <w:r w:rsidR="0040638A" w:rsidRPr="0040638A">
        <w:rPr>
          <w:rFonts w:ascii="Times New Roman" w:hAnsi="Times New Roman"/>
        </w:rPr>
        <w:t xml:space="preserve"> закон от 21.12.2004 № 172-ФЗ «О переводе земель или земельных участков из одной категории в другую»</w:t>
      </w:r>
      <w:r>
        <w:rPr>
          <w:rFonts w:ascii="Times New Roman" w:hAnsi="Times New Roman"/>
        </w:rPr>
        <w:t>.</w:t>
      </w:r>
    </w:p>
  </w:footnote>
  <w:footnote w:id="14">
    <w:p w:rsidR="00520493" w:rsidRDefault="00520493" w:rsidP="00520493">
      <w:pPr>
        <w:pStyle w:val="a3"/>
        <w:jc w:val="both"/>
        <w:rPr>
          <w:rFonts w:ascii="Times New Roman" w:hAnsi="Times New Roman"/>
        </w:rPr>
      </w:pPr>
      <w:r>
        <w:rPr>
          <w:rStyle w:val="a5"/>
          <w:rFonts w:ascii="Times New Roman" w:hAnsi="Times New Roman"/>
        </w:rPr>
        <w:footnoteRef/>
      </w:r>
      <w:r>
        <w:rPr>
          <w:rFonts w:ascii="Times New Roman" w:hAnsi="Times New Roman"/>
        </w:rPr>
        <w:t xml:space="preserve"> Далее – ЛК РФ.</w:t>
      </w:r>
    </w:p>
  </w:footnote>
  <w:footnote w:id="15">
    <w:p w:rsidR="00520493" w:rsidRDefault="00520493" w:rsidP="00520493">
      <w:pPr>
        <w:pStyle w:val="a3"/>
        <w:rPr>
          <w:rFonts w:ascii="Times New Roman" w:hAnsi="Times New Roman"/>
        </w:rPr>
      </w:pPr>
      <w:r>
        <w:rPr>
          <w:rStyle w:val="a5"/>
          <w:rFonts w:ascii="Times New Roman" w:hAnsi="Times New Roman"/>
        </w:rPr>
        <w:footnoteRef/>
      </w:r>
      <w:r>
        <w:rPr>
          <w:rFonts w:ascii="Times New Roman" w:hAnsi="Times New Roman"/>
        </w:rPr>
        <w:t xml:space="preserve"> Далее – Закон № 201-ФЗ.</w:t>
      </w:r>
    </w:p>
  </w:footnote>
  <w:footnote w:id="16">
    <w:p w:rsidR="00520493" w:rsidRDefault="00520493" w:rsidP="00520493">
      <w:pPr>
        <w:pStyle w:val="a3"/>
        <w:rPr>
          <w:rFonts w:ascii="Times New Roman" w:hAnsi="Times New Roman"/>
        </w:rPr>
      </w:pPr>
      <w:r>
        <w:rPr>
          <w:rStyle w:val="a5"/>
          <w:rFonts w:ascii="Times New Roman" w:hAnsi="Times New Roman"/>
        </w:rPr>
        <w:footnoteRef/>
      </w:r>
      <w:r>
        <w:rPr>
          <w:rFonts w:ascii="Times New Roman" w:hAnsi="Times New Roman"/>
        </w:rPr>
        <w:t xml:space="preserve"> Далее – </w:t>
      </w:r>
      <w:proofErr w:type="spellStart"/>
      <w:r>
        <w:rPr>
          <w:rFonts w:ascii="Times New Roman" w:hAnsi="Times New Roman"/>
        </w:rPr>
        <w:t>ГрК</w:t>
      </w:r>
      <w:proofErr w:type="spellEnd"/>
      <w:r>
        <w:rPr>
          <w:rFonts w:ascii="Times New Roman" w:hAnsi="Times New Roman"/>
        </w:rPr>
        <w:t xml:space="preserve"> РФ.</w:t>
      </w:r>
    </w:p>
  </w:footnote>
  <w:footnote w:id="17">
    <w:p w:rsidR="00520493" w:rsidRDefault="00520493" w:rsidP="00520493">
      <w:pPr>
        <w:pStyle w:val="a3"/>
        <w:jc w:val="both"/>
        <w:rPr>
          <w:rFonts w:ascii="Times New Roman" w:hAnsi="Times New Roman"/>
        </w:rPr>
      </w:pPr>
      <w:r>
        <w:rPr>
          <w:rStyle w:val="a5"/>
          <w:rFonts w:ascii="Times New Roman" w:hAnsi="Times New Roman"/>
        </w:rPr>
        <w:footnoteRef/>
      </w:r>
      <w:r>
        <w:rPr>
          <w:rFonts w:ascii="Times New Roman" w:hAnsi="Times New Roman"/>
        </w:rPr>
        <w:t xml:space="preserve"> Далее – МКД. </w:t>
      </w:r>
    </w:p>
  </w:footnote>
  <w:footnote w:id="18">
    <w:p w:rsidR="00520493" w:rsidRDefault="00520493" w:rsidP="00520493">
      <w:pPr>
        <w:pStyle w:val="a3"/>
        <w:jc w:val="both"/>
        <w:rPr>
          <w:rFonts w:ascii="Times New Roman" w:hAnsi="Times New Roman"/>
        </w:rPr>
      </w:pPr>
      <w:r>
        <w:rPr>
          <w:rStyle w:val="a5"/>
          <w:rFonts w:ascii="Times New Roman" w:hAnsi="Times New Roman"/>
        </w:rPr>
        <w:footnoteRef/>
      </w:r>
      <w:r>
        <w:rPr>
          <w:rFonts w:ascii="Times New Roman" w:hAnsi="Times New Roman"/>
        </w:rPr>
        <w:t xml:space="preserve"> О</w:t>
      </w:r>
      <w:r>
        <w:rPr>
          <w:rFonts w:ascii="Times New Roman" w:hAnsi="Times New Roman"/>
          <w:bCs/>
        </w:rPr>
        <w:t>пределением ВС РФ от 02.06.2025 № 304-ЭС25-4128 отказано в передаче кассационной жалобы для рассмотрения в судебном заседании Судебной коллегии по экономическим спорам ВС РФ</w:t>
      </w:r>
      <w:r w:rsidR="0081323C">
        <w:rPr>
          <w:rFonts w:ascii="Times New Roman" w:hAnsi="Times New Roman"/>
          <w:bCs/>
        </w:rPr>
        <w:t>.</w:t>
      </w:r>
    </w:p>
  </w:footnote>
  <w:footnote w:id="19">
    <w:p w:rsidR="00520493" w:rsidRDefault="00520493" w:rsidP="00520493">
      <w:pPr>
        <w:pStyle w:val="a3"/>
        <w:jc w:val="both"/>
        <w:rPr>
          <w:rFonts w:ascii="Times New Roman" w:hAnsi="Times New Roman"/>
        </w:rPr>
      </w:pPr>
      <w:r>
        <w:rPr>
          <w:rStyle w:val="a5"/>
          <w:rFonts w:ascii="Times New Roman" w:hAnsi="Times New Roman"/>
        </w:rPr>
        <w:footnoteRef/>
      </w:r>
      <w:r>
        <w:rPr>
          <w:rFonts w:ascii="Times New Roman" w:hAnsi="Times New Roman"/>
        </w:rPr>
        <w:t xml:space="preserve"> Далее – ЖК РФ.</w:t>
      </w:r>
    </w:p>
  </w:footnote>
  <w:footnote w:id="20">
    <w:p w:rsidR="00520493" w:rsidRDefault="00520493" w:rsidP="00520493">
      <w:pPr>
        <w:pStyle w:val="a3"/>
        <w:jc w:val="both"/>
        <w:rPr>
          <w:rFonts w:ascii="Times New Roman" w:hAnsi="Times New Roman"/>
        </w:rPr>
      </w:pPr>
      <w:r>
        <w:rPr>
          <w:rStyle w:val="a5"/>
          <w:rFonts w:ascii="Times New Roman" w:hAnsi="Times New Roman"/>
        </w:rPr>
        <w:footnoteRef/>
      </w:r>
      <w:r>
        <w:rPr>
          <w:rFonts w:ascii="Times New Roman" w:hAnsi="Times New Roman"/>
        </w:rPr>
        <w:t xml:space="preserve"> Далее – Правила № 491.</w:t>
      </w:r>
    </w:p>
  </w:footnote>
  <w:footnote w:id="21">
    <w:p w:rsidR="00520493" w:rsidRDefault="00520493" w:rsidP="00520493">
      <w:pPr>
        <w:pStyle w:val="a3"/>
        <w:jc w:val="both"/>
        <w:rPr>
          <w:rFonts w:ascii="Times New Roman" w:hAnsi="Times New Roman"/>
        </w:rPr>
      </w:pPr>
      <w:r>
        <w:rPr>
          <w:rStyle w:val="a5"/>
          <w:rFonts w:ascii="Times New Roman" w:hAnsi="Times New Roman"/>
        </w:rPr>
        <w:footnoteRef/>
      </w:r>
      <w:r>
        <w:rPr>
          <w:rFonts w:ascii="Times New Roman" w:hAnsi="Times New Roman"/>
        </w:rPr>
        <w:t xml:space="preserve"> Далее – ОМС. </w:t>
      </w:r>
    </w:p>
  </w:footnote>
  <w:footnote w:id="22">
    <w:p w:rsidR="00520493" w:rsidRDefault="00520493" w:rsidP="00520493">
      <w:pPr>
        <w:pStyle w:val="a3"/>
        <w:jc w:val="both"/>
        <w:rPr>
          <w:rFonts w:ascii="Times New Roman" w:hAnsi="Times New Roman"/>
        </w:rPr>
      </w:pPr>
      <w:r>
        <w:rPr>
          <w:rStyle w:val="a5"/>
          <w:rFonts w:ascii="Times New Roman" w:hAnsi="Times New Roman"/>
        </w:rPr>
        <w:footnoteRef/>
      </w:r>
      <w:r>
        <w:rPr>
          <w:rFonts w:ascii="Times New Roman" w:hAnsi="Times New Roman"/>
        </w:rPr>
        <w:t xml:space="preserve"> Далее – МБТ.</w:t>
      </w:r>
    </w:p>
  </w:footnote>
  <w:footnote w:id="23">
    <w:p w:rsidR="00520493" w:rsidRDefault="00520493" w:rsidP="0081323C">
      <w:pPr>
        <w:pStyle w:val="a3"/>
        <w:jc w:val="both"/>
        <w:rPr>
          <w:rFonts w:ascii="Times New Roman" w:hAnsi="Times New Roman"/>
        </w:rPr>
      </w:pPr>
      <w:r>
        <w:rPr>
          <w:rStyle w:val="a5"/>
          <w:rFonts w:ascii="Times New Roman" w:hAnsi="Times New Roman"/>
        </w:rPr>
        <w:footnoteRef/>
      </w:r>
      <w:r>
        <w:rPr>
          <w:rFonts w:ascii="Times New Roman" w:hAnsi="Times New Roman"/>
        </w:rPr>
        <w:t xml:space="preserve"> </w:t>
      </w:r>
      <w:r w:rsidR="0081323C">
        <w:rPr>
          <w:rFonts w:ascii="Times New Roman" w:hAnsi="Times New Roman"/>
        </w:rPr>
        <w:t>Постановление</w:t>
      </w:r>
      <w:r w:rsidR="0081323C" w:rsidRPr="0081323C">
        <w:rPr>
          <w:rFonts w:ascii="Times New Roman" w:hAnsi="Times New Roman"/>
        </w:rPr>
        <w:t xml:space="preserve"> Правительства Российской Федерации от 07.07.2021 № 1125 «Об утверждении Правил предоставления в 2021 году иных межбюджетных трансферто</w:t>
      </w:r>
      <w:r w:rsidR="0081323C">
        <w:rPr>
          <w:rFonts w:ascii="Times New Roman" w:hAnsi="Times New Roman"/>
        </w:rPr>
        <w:t xml:space="preserve">в, имеющих целевое назначение, </w:t>
      </w:r>
      <w:r w:rsidR="0081323C">
        <w:rPr>
          <w:rFonts w:ascii="Times New Roman" w:hAnsi="Times New Roman"/>
        </w:rPr>
        <w:br/>
      </w:r>
      <w:r w:rsidR="0081323C" w:rsidRPr="0081323C">
        <w:rPr>
          <w:rFonts w:ascii="Times New Roman" w:hAnsi="Times New Roman"/>
        </w:rPr>
        <w:t xml:space="preserve">из федерального бюджета бюджетам субъектов </w:t>
      </w:r>
      <w:r w:rsidR="0081323C">
        <w:rPr>
          <w:rFonts w:ascii="Times New Roman" w:hAnsi="Times New Roman"/>
        </w:rPr>
        <w:t xml:space="preserve">Российской Федерации и бюджету </w:t>
      </w:r>
      <w:r w:rsidR="0081323C" w:rsidRPr="0081323C">
        <w:rPr>
          <w:rFonts w:ascii="Times New Roman" w:hAnsi="Times New Roman"/>
        </w:rPr>
        <w:t xml:space="preserve">г. Байконура, источником финансового обеспечения которых являются бюджетные ассигнования резервного фонда Правительства Российской Федерации, в целях финансового обеспечения расходных обязательств субъектов Российской Федерации и г. Байконура по предоставлению межбюджетных трансфертов бюджетам территориальных фондов обязательного медицинского страхования на финансовое обеспечение проведения углубленной </w:t>
      </w:r>
      <w:r w:rsidR="0081323C">
        <w:rPr>
          <w:rFonts w:ascii="Times New Roman" w:hAnsi="Times New Roman"/>
        </w:rPr>
        <w:t xml:space="preserve">диспансеризации застрахованных </w:t>
      </w:r>
      <w:r w:rsidR="0081323C" w:rsidRPr="0081323C">
        <w:rPr>
          <w:rFonts w:ascii="Times New Roman" w:hAnsi="Times New Roman"/>
        </w:rPr>
        <w:t xml:space="preserve">по обязательному медицинскому страхованию лиц, перенесших новую </w:t>
      </w:r>
      <w:proofErr w:type="spellStart"/>
      <w:r w:rsidR="0081323C" w:rsidRPr="0081323C">
        <w:rPr>
          <w:rFonts w:ascii="Times New Roman" w:hAnsi="Times New Roman"/>
        </w:rPr>
        <w:t>коронавирусную</w:t>
      </w:r>
      <w:proofErr w:type="spellEnd"/>
      <w:r w:rsidR="0081323C" w:rsidRPr="0081323C">
        <w:rPr>
          <w:rFonts w:ascii="Times New Roman" w:hAnsi="Times New Roman"/>
        </w:rPr>
        <w:t xml:space="preserve"> инфекцию (COVID-19), в рамках реализации территориальной программы обязательного медицинского страхован</w:t>
      </w:r>
      <w:bookmarkStart w:id="0" w:name="_GoBack"/>
      <w:bookmarkEnd w:id="0"/>
      <w:r w:rsidR="0081323C" w:rsidRPr="0081323C">
        <w:rPr>
          <w:rFonts w:ascii="Times New Roman" w:hAnsi="Times New Roman"/>
        </w:rPr>
        <w:t>ия»</w:t>
      </w:r>
      <w:r>
        <w:rPr>
          <w:rFonts w:ascii="Times New Roman" w:hAnsi="Times New Roman"/>
        </w:rPr>
        <w:t>.</w:t>
      </w:r>
    </w:p>
  </w:footnote>
  <w:footnote w:id="24">
    <w:p w:rsidR="00520493" w:rsidRDefault="00520493" w:rsidP="00520493">
      <w:pPr>
        <w:pStyle w:val="a3"/>
        <w:jc w:val="both"/>
        <w:rPr>
          <w:rFonts w:ascii="Times New Roman" w:hAnsi="Times New Roman"/>
        </w:rPr>
      </w:pPr>
      <w:r>
        <w:rPr>
          <w:rStyle w:val="a5"/>
          <w:rFonts w:ascii="Times New Roman" w:hAnsi="Times New Roman"/>
        </w:rPr>
        <w:footnoteRef/>
      </w:r>
      <w:r>
        <w:rPr>
          <w:rFonts w:ascii="Times New Roman" w:hAnsi="Times New Roman"/>
        </w:rPr>
        <w:t xml:space="preserve"> Далее – БК РФ.</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44141F"/>
    <w:multiLevelType w:val="hybridMultilevel"/>
    <w:tmpl w:val="592C44EA"/>
    <w:lvl w:ilvl="0" w:tplc="39B8C0BE">
      <w:start w:val="1"/>
      <w:numFmt w:val="upperRoman"/>
      <w:lvlText w:val="%1."/>
      <w:lvlJc w:val="left"/>
      <w:pPr>
        <w:ind w:left="1287" w:hanging="72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EF7"/>
    <w:rsid w:val="000E0727"/>
    <w:rsid w:val="000E3C4C"/>
    <w:rsid w:val="00155B61"/>
    <w:rsid w:val="00254F5D"/>
    <w:rsid w:val="002A1D36"/>
    <w:rsid w:val="002E3EA6"/>
    <w:rsid w:val="0040638A"/>
    <w:rsid w:val="00520493"/>
    <w:rsid w:val="00530EF7"/>
    <w:rsid w:val="005C6A59"/>
    <w:rsid w:val="006D4315"/>
    <w:rsid w:val="0071682E"/>
    <w:rsid w:val="0081323C"/>
    <w:rsid w:val="008A6DA5"/>
    <w:rsid w:val="008A74D5"/>
    <w:rsid w:val="008C3BD9"/>
    <w:rsid w:val="00D04598"/>
    <w:rsid w:val="00F44F9D"/>
    <w:rsid w:val="00FA5D40"/>
    <w:rsid w:val="00FF07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4CD1F1-17D2-43AA-B356-840CB317C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520493"/>
    <w:pPr>
      <w:spacing w:after="0" w:line="240" w:lineRule="auto"/>
    </w:pPr>
    <w:rPr>
      <w:rFonts w:ascii="Calibri" w:eastAsia="Calibri" w:hAnsi="Calibri" w:cs="Times New Roman"/>
      <w:sz w:val="20"/>
      <w:szCs w:val="20"/>
    </w:rPr>
  </w:style>
  <w:style w:type="character" w:customStyle="1" w:styleId="a4">
    <w:name w:val="Текст сноски Знак"/>
    <w:basedOn w:val="a0"/>
    <w:link w:val="a3"/>
    <w:uiPriority w:val="99"/>
    <w:semiHidden/>
    <w:rsid w:val="00520493"/>
    <w:rPr>
      <w:rFonts w:ascii="Calibri" w:eastAsia="Calibri" w:hAnsi="Calibri" w:cs="Times New Roman"/>
      <w:sz w:val="20"/>
      <w:szCs w:val="20"/>
    </w:rPr>
  </w:style>
  <w:style w:type="character" w:styleId="a5">
    <w:name w:val="footnote reference"/>
    <w:basedOn w:val="a0"/>
    <w:uiPriority w:val="99"/>
    <w:semiHidden/>
    <w:unhideWhenUsed/>
    <w:rsid w:val="00520493"/>
    <w:rPr>
      <w:vertAlign w:val="superscript"/>
    </w:rPr>
  </w:style>
  <w:style w:type="paragraph" w:styleId="a6">
    <w:name w:val="header"/>
    <w:basedOn w:val="a"/>
    <w:link w:val="a7"/>
    <w:uiPriority w:val="99"/>
    <w:unhideWhenUsed/>
    <w:rsid w:val="0052049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20493"/>
  </w:style>
  <w:style w:type="paragraph" w:styleId="a8">
    <w:name w:val="footer"/>
    <w:basedOn w:val="a"/>
    <w:link w:val="a9"/>
    <w:uiPriority w:val="99"/>
    <w:unhideWhenUsed/>
    <w:rsid w:val="0052049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20493"/>
  </w:style>
  <w:style w:type="paragraph" w:styleId="aa">
    <w:name w:val="List Paragraph"/>
    <w:basedOn w:val="a"/>
    <w:uiPriority w:val="34"/>
    <w:qFormat/>
    <w:rsid w:val="008A6D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3286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22</Pages>
  <Words>8365</Words>
  <Characters>47682</Characters>
  <Application>Microsoft Office Word</Application>
  <DocSecurity>0</DocSecurity>
  <Lines>397</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Арбитражный суд Западно-Сибирского округа</Company>
  <LinksUpToDate>false</LinksUpToDate>
  <CharactersWithSpaces>55936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Терентьева Александра Андреевна</dc:creator>
  <cp:keywords/>
  <dc:description/>
  <cp:lastModifiedBy>Сидорова Елена Александровна</cp:lastModifiedBy>
  <cp:revision>11</cp:revision>
  <dcterms:created xsi:type="dcterms:W3CDTF">2025-06-11T05:49:00Z</dcterms:created>
  <dcterms:modified xsi:type="dcterms:W3CDTF">2025-06-20T05:29:00Z</dcterms:modified>
</cp:coreProperties>
</file>