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64DD" w:rsidRPr="00AD7B7D" w:rsidRDefault="00C964DD" w:rsidP="00C964DD">
      <w:pPr>
        <w:autoSpaceDE w:val="0"/>
        <w:autoSpaceDN w:val="0"/>
        <w:adjustRightInd w:val="0"/>
        <w:spacing w:after="0" w:line="312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Утвержден президиумом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Арбитражного суда </w:t>
      </w:r>
      <w:proofErr w:type="gramStart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Западно-Сибирского</w:t>
      </w:r>
      <w:proofErr w:type="gramEnd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округа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                                                                         в соответствии со статьями 26, 28 Федерального</w:t>
      </w:r>
    </w:p>
    <w:p w:rsidR="00C964DD" w:rsidRPr="00AD7B7D" w:rsidRDefault="00C964DD" w:rsidP="00C964DD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конституционного закона от 28.04.1995 № 1-ФКЗ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proofErr w:type="gramStart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proofErr w:type="gramEnd"/>
      <w:r w:rsidRPr="00AD7B7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 арбитражных судах в Российской Федерации» </w:t>
      </w:r>
    </w:p>
    <w:p w:rsidR="00C964DD" w:rsidRPr="00AD7B7D" w:rsidRDefault="00C964DD" w:rsidP="00C964DD">
      <w:pPr>
        <w:autoSpaceDE w:val="0"/>
        <w:autoSpaceDN w:val="0"/>
        <w:adjustRightInd w:val="0"/>
        <w:spacing w:after="0" w:line="312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D6818">
        <w:rPr>
          <w:rFonts w:ascii="Times New Roman" w:eastAsia="Times New Roman" w:hAnsi="Times New Roman" w:cs="Times New Roman"/>
          <w:sz w:val="24"/>
          <w:szCs w:val="24"/>
          <w:lang w:eastAsia="ru-RU"/>
        </w:rPr>
        <w:t>«</w:t>
      </w:r>
      <w:r w:rsidR="0018384E" w:rsidRPr="002D6818">
        <w:rPr>
          <w:rFonts w:ascii="Times New Roman" w:eastAsia="Times New Roman" w:hAnsi="Times New Roman" w:cs="Times New Roman"/>
          <w:sz w:val="24"/>
          <w:szCs w:val="24"/>
          <w:lang w:eastAsia="ru-RU"/>
        </w:rPr>
        <w:t>22</w:t>
      </w:r>
      <w:r w:rsidRPr="002D6818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18384E" w:rsidRPr="002D6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мая</w:t>
      </w:r>
      <w:r w:rsidRPr="002D681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2026 года</w:t>
      </w:r>
      <w:bookmarkStart w:id="0" w:name="_GoBack"/>
      <w:bookmarkEnd w:id="0"/>
    </w:p>
    <w:p w:rsidR="00C964DD" w:rsidRDefault="00C964DD" w:rsidP="00C964DD">
      <w:pPr>
        <w:spacing w:after="0" w:line="31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64DD" w:rsidRDefault="00C964DD" w:rsidP="00C964DD">
      <w:pPr>
        <w:spacing w:after="0" w:line="310" w:lineRule="auto"/>
        <w:ind w:firstLine="567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964DD" w:rsidRDefault="00C964DD" w:rsidP="00965B26">
      <w:pPr>
        <w:spacing w:after="0" w:line="31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5B26" w:rsidRDefault="00C964DD" w:rsidP="00037B37">
      <w:pPr>
        <w:spacing w:after="0" w:line="312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964DD">
        <w:rPr>
          <w:rFonts w:ascii="Times New Roman" w:hAnsi="Times New Roman" w:cs="Times New Roman"/>
          <w:b/>
          <w:sz w:val="28"/>
          <w:szCs w:val="28"/>
        </w:rPr>
        <w:t xml:space="preserve">Обзор судебной практики Арбитражного суда </w:t>
      </w:r>
      <w:proofErr w:type="gramStart"/>
      <w:r w:rsidRPr="00C964DD">
        <w:rPr>
          <w:rFonts w:ascii="Times New Roman" w:hAnsi="Times New Roman" w:cs="Times New Roman"/>
          <w:b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hAnsi="Times New Roman" w:cs="Times New Roman"/>
          <w:b/>
          <w:sz w:val="28"/>
          <w:szCs w:val="28"/>
        </w:rPr>
        <w:t xml:space="preserve"> округа </w:t>
      </w:r>
      <w:r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по вопросам привлечения к ответственности контролирующих должника лиц</w:t>
      </w:r>
      <w:r>
        <w:rPr>
          <w:rStyle w:val="aa"/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footnoteReference w:id="1"/>
      </w:r>
      <w:r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в корпоративном банкротстве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.</w:t>
      </w:r>
    </w:p>
    <w:p w:rsidR="00965B26" w:rsidRDefault="00965B26" w:rsidP="00037B37">
      <w:pPr>
        <w:spacing w:after="0" w:line="312" w:lineRule="auto"/>
        <w:ind w:firstLine="709"/>
        <w:jc w:val="center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64DD" w:rsidRPr="00965B26" w:rsidRDefault="00965B26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1. </w:t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Требования о возмещении убытков и о привлечении КДЛ </w:t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к субсидиарной ответственности носят взаимозаменяемый </w:t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и </w:t>
      </w:r>
      <w:proofErr w:type="spellStart"/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взаимодополняемый</w:t>
      </w:r>
      <w:proofErr w:type="spellEnd"/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характер, в связи с чем на этапе установления размера ответственности КДЛ необходимо исходить из их зач</w:t>
      </w:r>
      <w:r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ё</w:t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тного характера.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деле о банкротстве должника (далее также – общество) его конкурный управляющий обратился в арбитражный суд с заявлением о привлечении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Б. к субсидиарной ответственности за доведение до банкротства.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После признания доказанным наличие оснований для привлечения Б. 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субсидиарной ответственности с него на втором этапе рассмотрения спора определением суда первой инстанции, оставленным без изменения постановлением апелляционного суда,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конкурсную массу должника взыскано 17 млн. руб.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Определяя размер субсидиарной ответственности, суды исходили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из того,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 банкротство общества обусловлено действиями Б., который принимал активное участие в выводе из имущественной сферы должника активов для недопущения обращения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них взыскания.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свою очередь, ранее в деле о банкротстве суд взыскал с Б.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конкурсную массу должника 20 млн. руб. в возмещение убытков, причин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нных в результате неправомерного расходования денежных средств, принадлежащих обществу.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Суд округа, отменяя судебные акты и принимая собственный об отказе</w:t>
      </w:r>
      <w:r w:rsidRPr="00C964DD">
        <w:rPr>
          <w:sz w:val="28"/>
          <w:szCs w:val="28"/>
        </w:rPr>
        <w:t xml:space="preserve"> </w:t>
      </w:r>
      <w:r>
        <w:rPr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во взыскании с Б. денежных средств в порядке привлечения к субсидиарной ответственности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обязательствам должника, руководствуясь пунктом 9 статьи 61.16, пунктом 11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статьи 61.11 Федерального закона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от 26.10.2002 № 127-ФЗ «О несостоятельности (банкротстве)»</w:t>
      </w:r>
      <w:r w:rsidRPr="00C964DD">
        <w:rPr>
          <w:rStyle w:val="aa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2"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разъяснениями, изложенными</w:t>
      </w:r>
      <w:r w:rsidRPr="00C964DD">
        <w:rPr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пункте 69(2) постановления Пленума Верховного Суда Российской Федерации от 21.12.2017 № 53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«О некоторых вопросах, связанных с привлечением контролирующих должника лиц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ответственности при банкротстве»</w:t>
      </w:r>
      <w:r>
        <w:rPr>
          <w:rStyle w:val="aa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3"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исходил из того, что иск о привлечении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 xml:space="preserve">к субсидиарной ответственности является способом защиты гражданско-правового сообщества кредиторов, размер ответственности по нему ограничен общей суммой требований кредиторов, оставшихся не погашенными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причине недостаточности имущества (требования кредиторов, включённых в реестр требований кредиторов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заявленных после закрытия реестра, а также т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ребований по текущим платежам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Требования о возмещении убытков и о привлечении контролирующих лиц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субсидиарной ответственности несмотря на то, что возникают из разных правовых оснований, направлены на удовлетворение одного экономического интереса должника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его кредиторов, носят взаимозаменяемый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</w:t>
      </w:r>
      <w:proofErr w:type="spellStart"/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взаимодополняемый</w:t>
      </w:r>
      <w:proofErr w:type="spellEnd"/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характер, в связи с чем при определении соотношения этих требований необходимо исходить из их зач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тного характера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отношению друг к другу (пункт 1 статьи 6, абзац первый пункта 1 статьи 394 Г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ражданского кодекса Российской Федерации</w:t>
      </w:r>
      <w:r w:rsidR="00965B26">
        <w:rPr>
          <w:rStyle w:val="aa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4"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).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Исполнение по требованию о возмещении убытков и по требованию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привлечении контролирующих лиц к субсидиарной ответственности может быть получено только единожды, а двойное исполнение недопустимо, поскольку предоставление исполнения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любому из них одновременно производит погашающий эффект и на другое.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рассматриваемом случае требование о возмещении Б. обществу убытков, принадлежащее должнику, полностью покрывает размер непогашенных требований кредиторов.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При таких обстоятельствах недопустимо взыскание с Б. дополнительно возмещения по второму требованию (в форме привлечения к субсидиарной ответственности),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имеющему 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своей правовой природе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направленност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на нивелирование потерь самого общества (корпоративные убытки).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Ввиду изложенного судом округа снижен до нуля размер субсидиарной ответственности Б., поглощенный размером ответственности за возмещение убытков.</w:t>
      </w:r>
    </w:p>
    <w:p w:rsidR="00965B26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965B26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23.01.2026</w:t>
      </w:r>
      <w:r w:rsidR="00965B26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А45-15714/2018</w:t>
      </w:r>
      <w:r w:rsidR="00965B26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965B26" w:rsidRDefault="00965B26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964DD" w:rsidRPr="00965B26" w:rsidRDefault="00965B26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2.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Непринятие лицом, контролирующим должника, мер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ко взысканию дебиторской задолженности с лиц, способных исполнить сво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ё</w:t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обязательство, является основанием для привлечения его </w:t>
      </w: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к ответственности в виде возмещения убытков, размер которых определяется с учётом реальной возможности поступления </w:t>
      </w:r>
      <w:proofErr w:type="spellStart"/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истребуемых</w:t>
      </w:r>
      <w:proofErr w:type="spellEnd"/>
      <w:r w:rsidR="00C964DD" w:rsidRPr="00965B26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денежных средств в конкурсную массу должника.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деле о банкротстве должника (далее также – общество) конкурсный кредитор - банк обратился в арбитражный суд с заявлением о взыскании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бывшего руководителя должника Ф. убытков,</w:t>
      </w:r>
      <w:r w:rsidRPr="00C964DD">
        <w:rPr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причин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нных конкурсной массе в результате его бездействия, вызванного непринятием мер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взысканию дебиторской задолженности.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новом рассмотрении обособленного спора, суд первой инстанции, выводы которого поддержал апелляционный суд, выполнив указания суда округа по исследованию значимых обстоятельств, руководствуясь статьями 15, 53.1, 1064 ГК РФ, пунктом 1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статьи 61.20 Закона о банкротстве, исходил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из доказанности наличия оснований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привлечения Ф. к гражданско-правовой ответственности в виде убытков.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Суды, оценив финансовые возможности дебитора, </w:t>
      </w:r>
      <w:proofErr w:type="gramStart"/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сочли,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</w:t>
      </w:r>
      <w:proofErr w:type="gramEnd"/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предпринятые бывшим руководителем своевременные 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эффективные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меры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истребованию дебиторской задолженности позволили бы должнику получить всю причитающуюся ему сумму, ввиду чего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установили оснований для снижения размера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Суд округа на основании оценки совокупности доказательств, признанных достоверными и согласующимися между собой, счёл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правильными выводы судов о том,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 Ф., будучи руководителем общества,</w:t>
      </w:r>
      <w:r w:rsidRPr="00C964DD">
        <w:rPr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отозвав досудебную претензию без получения гарантий исполнения 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 стороны дебитора и не приняв мер для исправления незначительных обстоятельств, послуживших причиной для оставления судом</w:t>
      </w:r>
      <w:r w:rsidR="00965B2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без движения искового заявления о взыскании долга, ненадлежащим образом исполнил свои фидуциарные обязанности. Все совершённые им действия по принуждению контрагента к исполнению обязательства лишь имитировали попытку получения причитающихся должнику денежных средств,</w:t>
      </w:r>
      <w:r w:rsidRPr="00C964DD">
        <w:rPr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являлись проявлением безответственного равнодушия к судьбе общества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его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кредиторов.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Учитывая размер дебиторской задолженности, составляющий значительную часть активов должника, бездействие руководителя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может быть оправдано только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его личными сомнениями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бесперспективности предъявления требования к дебитору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судебном порядке. Такие подозрения единоличного исполнительного органа должны основываться на совокупности аналитических мероприятий, отвечать требованиям адекватной и достаточной информации, иметь под собой документарное обоснование низкой вероятности успеха. Разумность проявляется в сборе всех необходимых данных, консультаций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 специалистами, проведени</w:t>
      </w:r>
      <w:r w:rsidR="00400883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й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обсуждений и оценке рисков.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условиях недоказанности Ф. того, что взыскание дебиторской задолженности повлекло бы за собой неоправданное увеличение расходов общества и не оказало 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на него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положительного экономического </w:t>
      </w:r>
      <w:proofErr w:type="gramStart"/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эффекта,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суды</w:t>
      </w:r>
      <w:proofErr w:type="gramEnd"/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 новом рассмотрении спора пришли к правильному выводу о том,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что на 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бывшего руководителя, проигнорировавшего</w:t>
      </w:r>
      <w:r w:rsidR="00D41F6A" w:rsidRP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существенный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D41F6A" w:rsidRP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неоправданный риск причинения вреда 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должнику,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 распространяется правило о защите делового решения и квалифицировали его поведение</w:t>
      </w:r>
      <w:r w:rsidR="00D41F6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как противоправное.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Поскольку утрата имущества вызвана непосредственно бездействием бывшего руководителя, который намеренно (как минимум без должной заботливости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осмотрительности) не предпринял мер к 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истребованию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долга, суды обоснованно исходили из наличия совокупности условий для взыскания с него кредиторских убытков в размере непогашенной дебитором задолженности.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lastRenderedPageBreak/>
        <w:t xml:space="preserve">Постановление Арбитражного суда </w:t>
      </w:r>
      <w:proofErr w:type="gramStart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AF663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12.12.2024</w:t>
      </w:r>
      <w:r w:rsidR="00AF663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А45-1962/2021</w:t>
      </w:r>
      <w:r w:rsidR="00AF663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3. В случае прекращения производства по делу о банкротстве в связи</w:t>
      </w:r>
      <w:r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 xml:space="preserve">с утверждением судом мирового соглашения, спор об установлении размера субсидиарной ответственности </w:t>
      </w:r>
      <w:r w:rsidR="00AF663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КДЛ</w:t>
      </w:r>
      <w:r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не подлежит разрешению.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Определением суда признано доказанным наличие оснований</w:t>
      </w:r>
      <w:r w:rsidR="001942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привлечения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к субсидиарной ответственности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производство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рассмотрению заявления приостановлено до окончания расч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тов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кредиторами.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После возобновления производства по заявлению определением суда производство по рассмотрению вопроса об установлении размера субсидиарной ответственности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рамках дела о банкротстве прекращено применительно к пункту 2 статьи 57 Закона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банкротстве, пункту 1 статьи 150 А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рбитражного процессуального кодекса Российской Федерации</w:t>
      </w:r>
      <w:r w:rsidR="00FB2E9C">
        <w:rPr>
          <w:rStyle w:val="aa"/>
          <w:rFonts w:ascii="Times New Roman" w:eastAsia="Calibri" w:hAnsi="Times New Roman" w:cs="Times New Roman"/>
          <w:bCs/>
          <w:color w:val="000000"/>
          <w:sz w:val="28"/>
          <w:szCs w:val="28"/>
        </w:rPr>
        <w:footnoteReference w:id="5"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Постановлением апелляционного суда определение суда отменено, вопрос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об установлении размера субсидиарной ответственности направлен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новое рассмотрение в суд первой инстанции.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 отменил постановление суда апелляционной инстанции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и оставил в силе определение суда первой инстанции по следующим основаниям.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Несмотря на то, что посредством мирового соглашения кредиторами должнику предоставлена возможность продолжить свою хозяйственную деятельность, его заключение </w:t>
      </w:r>
      <w:r w:rsidR="001942FA" w:rsidRPr="001942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само по себе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гарантирует последующее безусловное достижение указанного результата.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неисполнении мирового соглашения кредиторы вправе</w:t>
      </w:r>
      <w:r w:rsidR="001942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его расторгнуть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судебном порядке (статья 164 Закона о банкротстве)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возобновить производств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делу о банкротстве (статья 166 Закона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 банкротстве).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этом в</w:t>
      </w:r>
      <w:r w:rsidRPr="00C964DD">
        <w:rPr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случае расторжения мирового соглашения требования конкурсных кредиторов и уполномоченных органов восстанавливаются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размере, в котором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они существовали до заключения мирового соглашения,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за вычетом исполненного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мировому соглашению (пункт 4 статьи 166 Закона о банкротстве).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 истечения срока исполнения мирового соглашения, имеющего реабилитационную направленность, в том числе для недопущения задействования исключительных механизмом восстановления нарушенных прав кредиторов, рассмотрение вопроса об установлении размера субсидиарной ответственности является преждевременным.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случае возобновления производства по делу о банкротстве, судебный акт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признании доказанным наличи</w:t>
      </w:r>
      <w:r w:rsidR="001942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оснований для привлечения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субсидиарной ответственности продолжит сво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действие, а требования кредиторов, не получивших удовлетворение, будут учитываться</w:t>
      </w:r>
      <w:r w:rsidR="001942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определении размера субсидиарной ответственности.</w:t>
      </w:r>
    </w:p>
    <w:p w:rsidR="00C964DD" w:rsidRPr="00C964DD" w:rsidRDefault="001942FA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связи с этим суд</w:t>
      </w:r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округа приш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л к выводу о том, что производство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рассмотрению вопроса об установлении размера субсидиарной ответственности,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условиях 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утверждённого</w:t>
      </w:r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мирового </w:t>
      </w:r>
      <w:proofErr w:type="gramStart"/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соглашения,</w:t>
      </w:r>
      <w:r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</w:t>
      </w:r>
      <w:proofErr w:type="gramEnd"/>
      <w:r w:rsidR="00C964DD"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подлежало возобновлению судом первой инстанции.</w:t>
      </w:r>
    </w:p>
    <w:p w:rsidR="0085498E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AF663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28.05.2025</w:t>
      </w:r>
      <w:r w:rsidR="00AF6631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А45-42079/2019.</w:t>
      </w:r>
    </w:p>
    <w:p w:rsidR="0085498E" w:rsidRDefault="0085498E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C964DD" w:rsidRPr="0085498E" w:rsidRDefault="003600D6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4. </w:t>
      </w:r>
      <w:r w:rsidR="00C964DD" w:rsidRP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Кредиторы, получившие возмещение за сч</w:t>
      </w:r>
      <w:r w:rsid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 продажи права реституционного требования по сделке, признанной недействительной, </w:t>
      </w:r>
      <w:r w:rsid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не вправе рассчитывать на взыскание с </w:t>
      </w:r>
      <w:r w:rsidR="00AF6631" w:rsidRP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КДЛ</w:t>
      </w:r>
      <w:r w:rsidR="00C964DD" w:rsidRP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причин</w:t>
      </w:r>
      <w:r w:rsid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85498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нного такой сделкой ущерба в порядке их привлечения к субсидиарной ответственности.</w:t>
      </w:r>
    </w:p>
    <w:p w:rsidR="00C964DD" w:rsidRPr="00C964DD" w:rsidRDefault="00C964DD" w:rsidP="00037B37">
      <w:pPr>
        <w:tabs>
          <w:tab w:val="left" w:pos="567"/>
          <w:tab w:val="left" w:pos="709"/>
          <w:tab w:val="left" w:pos="3969"/>
        </w:tabs>
        <w:overflowPunct w:val="0"/>
        <w:autoSpaceDE w:val="0"/>
        <w:autoSpaceDN w:val="0"/>
        <w:adjustRightInd w:val="0"/>
        <w:spacing w:after="0" w:line="312" w:lineRule="auto"/>
        <w:ind w:firstLine="709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Определением суда признано доказанным наличие оснований</w:t>
      </w:r>
      <w:r w:rsidR="001942FA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для привлечения солидарно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 субсидиарной ответственности 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 обязательствам должника. Производство по заявлению приостановлено 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до завершения расч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тов с кредиторами.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После возобновления производства по рассмотрению заявления определением суда, оставленным без изменения постановлением апелляционного суда, 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Т. и Д. 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порядке привлечения к субсидиарной ответственности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солидарно 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взыскано в конкурсную массу должника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14 млн. руб.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В объ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м ответственности вошли требования кредиторов, включённые 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реестр требований кредиторов, а также заявленные после закрытия реестра требований кредиторов и требования кредиторов по текущим платежам, оставшиеся не погашенными по причине недостаточности имущества должника. Сумма штрафов, начисленных за налоговые правонарушения, исключена судами из размера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 округа, отменяя судебные акты и принимая собственный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исходил из того,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что судами первой и апелляционной инстанций при определении размера субсидиарной ответственности не учтено, что определением суда признана недействительной сделка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по перечислению должником денежных средств Д., применены последствия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её недействительности в виде взыскания 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него в конкурсную массу 9 млн. руб.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Право требования реституционного обязательства продано конкурсным управляющим на торгах, по результатам которых заключён договор уступки прав требования. Полученная выручка в виде цены договора названного требования поступила в конкурсную массу для проведения расчётов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 кредиторами.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свою очередь, реституционное обязательство о возврате должнику денежных средств, полученных по недействительной сделке (пункт 2 статьи 167 ГК РФ, статья 61.6 Закона о банкротстве), и обязательство о возмещении должнику реального ущерба в этом размере, образовавшемся вследствие создания необходимых условий для заключения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этой же недействительной сделки (пункт 1 статьи 53.1 ГК РФ, статья 61.20 Закона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банкротстве), несмотря на возникновение из разных правовых оснований, направлены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на удовлетворение одного экономического интереса (возмещение ущерба должнику),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 значит, конкурсная масса вправе получить исполнение только единожды.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Учитывая положения пункта 1 статьи 308, пункта 1 статьи 384 ГК РФ продажа требования к Д. означает продажу требования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к другому солидарному должнику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Соответственно, должник, получивший выручку за сч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 продажи права требования,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не вправе рассчитывать на взыскание с 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причин</w:t>
      </w:r>
      <w:r w:rsidR="0085498E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нного недействительной сделкой ущерба в порядке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их привлечения к</w:t>
      </w:r>
      <w:r w:rsidR="000E166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 xml:space="preserve">С учётом изложенного, суд округа уменьшил размер субсидиарной ответственности </w:t>
      </w:r>
      <w:r w:rsidR="00AF6631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КДЛ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исключив из него сумму реституционного обязательства.</w:t>
      </w:r>
    </w:p>
    <w:p w:rsidR="0085498E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85498E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  <w:t xml:space="preserve">от 08.10.2025 </w:t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А70-10233/2016</w:t>
      </w:r>
      <w:r w:rsidR="0085498E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85498E" w:rsidRDefault="0085498E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</w:p>
    <w:p w:rsidR="00C964DD" w:rsidRPr="005F15D7" w:rsidRDefault="003600D6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5.</w:t>
      </w:r>
      <w:r w:rsidR="0085498E" w:rsidRPr="004627A5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="00C964DD" w:rsidRPr="004627A5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Возврат имущества в конкурсную массу в порядке применения </w:t>
      </w:r>
      <w:r w:rsidR="00C964DD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реституции </w:t>
      </w:r>
      <w:r w:rsidR="00EB76F6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>по</w:t>
      </w:r>
      <w:r w:rsidR="008029E8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сделке, признанной недействительной, </w:t>
      </w:r>
      <w:r w:rsidR="00C964DD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>и его последующая продажа на торгах, не является основанием</w:t>
      </w:r>
      <w:r w:rsidR="0085498E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 </w:t>
      </w:r>
      <w:r w:rsidR="00C964DD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 xml:space="preserve">для снижения размера субсидиарной ответственности </w:t>
      </w:r>
      <w:r w:rsidR="00AF6631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>КДЛ</w:t>
      </w:r>
      <w:r w:rsidR="00C964DD" w:rsidRPr="005F15D7">
        <w:rPr>
          <w:rFonts w:ascii="Times New Roman" w:eastAsia="Calibri" w:hAnsi="Times New Roman" w:cs="Times New Roman"/>
          <w:b/>
          <w:bCs/>
          <w:sz w:val="28"/>
          <w:szCs w:val="28"/>
        </w:rPr>
        <w:t>.</w:t>
      </w:r>
    </w:p>
    <w:p w:rsidR="00C964DD" w:rsidRPr="005F15D7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F15D7">
        <w:rPr>
          <w:rFonts w:ascii="Times New Roman" w:eastAsia="Calibri" w:hAnsi="Times New Roman" w:cs="Times New Roman"/>
          <w:bCs/>
          <w:sz w:val="28"/>
          <w:szCs w:val="28"/>
        </w:rPr>
        <w:t>В деле о банкротстве должника в результате пр</w:t>
      </w:r>
      <w:r w:rsidR="004627A5"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изнания недействительной сделки </w:t>
      </w:r>
      <w:r w:rsidRPr="005F15D7">
        <w:rPr>
          <w:rFonts w:ascii="Times New Roman" w:eastAsia="Calibri" w:hAnsi="Times New Roman" w:cs="Times New Roman"/>
          <w:bCs/>
          <w:sz w:val="28"/>
          <w:szCs w:val="28"/>
        </w:rPr>
        <w:t>в порядке применения реституции в конкурсную массу возвращены пятьдесят единиц техники, реализованной</w:t>
      </w:r>
      <w:r w:rsidR="003F5FF2"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в последующем конкурсным управляющим </w:t>
      </w:r>
      <w:r w:rsidR="004627A5" w:rsidRPr="005F15D7">
        <w:rPr>
          <w:rFonts w:ascii="Times New Roman" w:eastAsia="Calibri" w:hAnsi="Times New Roman" w:cs="Times New Roman"/>
          <w:bCs/>
          <w:sz w:val="28"/>
          <w:szCs w:val="28"/>
        </w:rPr>
        <w:t>на торгах</w:t>
      </w:r>
      <w:r w:rsidR="000F314F" w:rsidRPr="005F15D7">
        <w:rPr>
          <w:rFonts w:ascii="Times New Roman" w:eastAsia="Calibri" w:hAnsi="Times New Roman" w:cs="Times New Roman"/>
          <w:bCs/>
          <w:sz w:val="28"/>
          <w:szCs w:val="28"/>
        </w:rPr>
        <w:t>.</w:t>
      </w:r>
    </w:p>
    <w:p w:rsidR="00C964DD" w:rsidRPr="005F15D7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sz w:val="28"/>
          <w:szCs w:val="28"/>
        </w:rPr>
      </w:pPr>
      <w:r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Привлекаемое к субсидиарной ответственности </w:t>
      </w:r>
      <w:r w:rsidR="00AF6631" w:rsidRPr="005F15D7">
        <w:rPr>
          <w:rFonts w:ascii="Times New Roman" w:eastAsia="Calibri" w:hAnsi="Times New Roman" w:cs="Times New Roman"/>
          <w:bCs/>
          <w:sz w:val="28"/>
          <w:szCs w:val="28"/>
        </w:rPr>
        <w:t>КДЛ</w:t>
      </w:r>
      <w:r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 просило снизить размер ответственности на сумму, поступившую в конкурсную массу</w:t>
      </w:r>
      <w:r w:rsidR="000F314F" w:rsidRPr="005F15D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5F15D7">
        <w:rPr>
          <w:rFonts w:ascii="Times New Roman" w:eastAsia="Calibri" w:hAnsi="Times New Roman" w:cs="Times New Roman"/>
          <w:bCs/>
          <w:sz w:val="28"/>
          <w:szCs w:val="28"/>
        </w:rPr>
        <w:t>от продажи техники.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Отказывая задействовать механизм снижения размера ответственности, суд округа выразил правовую позицию о том, что возврат имущества </w:t>
      </w:r>
      <w:r w:rsidR="004627A5" w:rsidRPr="005F15D7">
        <w:rPr>
          <w:rFonts w:ascii="Times New Roman" w:eastAsia="Calibri" w:hAnsi="Times New Roman" w:cs="Times New Roman"/>
          <w:bCs/>
          <w:sz w:val="28"/>
          <w:szCs w:val="28"/>
        </w:rPr>
        <w:br/>
      </w:r>
      <w:r w:rsidRPr="005F15D7">
        <w:rPr>
          <w:rFonts w:ascii="Times New Roman" w:eastAsia="Calibri" w:hAnsi="Times New Roman" w:cs="Times New Roman"/>
          <w:bCs/>
          <w:sz w:val="28"/>
          <w:szCs w:val="28"/>
        </w:rPr>
        <w:t>в конкурсную массу</w:t>
      </w:r>
      <w:r w:rsidR="004627A5"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 </w:t>
      </w:r>
      <w:r w:rsidR="008029E8" w:rsidRPr="005F15D7">
        <w:rPr>
          <w:rFonts w:ascii="Times New Roman" w:eastAsia="Calibri" w:hAnsi="Times New Roman" w:cs="Times New Roman"/>
          <w:bCs/>
          <w:sz w:val="28"/>
          <w:szCs w:val="28"/>
        </w:rPr>
        <w:t xml:space="preserve">в натуре </w:t>
      </w:r>
      <w:r w:rsidR="00EB76F6" w:rsidRPr="005F15D7">
        <w:rPr>
          <w:rFonts w:ascii="Times New Roman" w:eastAsia="Calibri" w:hAnsi="Times New Roman" w:cs="Times New Roman"/>
          <w:bCs/>
          <w:sz w:val="28"/>
          <w:szCs w:val="28"/>
        </w:rPr>
        <w:t>в результате применения реституции</w:t>
      </w:r>
      <w:r w:rsidR="00EB76F6" w:rsidRPr="00EB76F6">
        <w:rPr>
          <w:rFonts w:ascii="Times New Roman" w:eastAsia="Calibri" w:hAnsi="Times New Roman" w:cs="Times New Roman"/>
          <w:bCs/>
          <w:color w:val="FF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его последующая продажа на торгах, не является основанием</w:t>
      </w:r>
      <w:r w:rsidR="003600D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применения абзаца второго пункта 11 статьи 61.11 Закона</w:t>
      </w:r>
      <w:r w:rsidR="003600D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банкротстве, поскольку полученная выручка</w:t>
      </w:r>
      <w:r w:rsidR="004627A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 продажи возвращ</w:t>
      </w:r>
      <w:r w:rsidR="004627A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нного имущества направлена управляющим</w:t>
      </w:r>
      <w:r w:rsidR="00EB76F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конкурсную массу</w:t>
      </w:r>
      <w:r w:rsidR="008029E8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погашения требований кредиторов в порядке установленной законом очер</w:t>
      </w:r>
      <w:r w:rsidR="004627A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дности</w:t>
      </w:r>
      <w:r w:rsidR="003600D6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поэтому </w:t>
      </w:r>
      <w:r w:rsidR="0002507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уже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уменьш</w:t>
      </w:r>
      <w:r w:rsidR="004627A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ил</w:t>
      </w:r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размер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Оснований повторного уч</w:t>
      </w:r>
      <w:r w:rsidR="004627A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та этой выручки, а равно уменьшения размера субсидиарной ответственности на первоначальную стоимость имущества должника, выведенного по недействительным сделкам, суд округа </w:t>
      </w:r>
      <w:r w:rsidR="004627A5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не установил.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4627A5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26.01.2026</w:t>
      </w:r>
      <w:r w:rsidR="004627A5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А27-6642/2017</w:t>
      </w:r>
      <w:r w:rsidR="004627A5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</w:p>
    <w:p w:rsidR="00C964DD" w:rsidRPr="00C964DD" w:rsidRDefault="003600D6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lastRenderedPageBreak/>
        <w:t>6</w:t>
      </w:r>
      <w:r w:rsidR="00C964DD"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. Применение к </w:t>
      </w:r>
      <w:r w:rsidR="00AF6631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КДЛ</w:t>
      </w:r>
      <w:r w:rsidR="00C964DD"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презумпции доведения</w:t>
      </w:r>
      <w:r w:rsidR="00FB2E9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 </w:t>
      </w:r>
      <w:r w:rsidR="00C964DD"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 xml:space="preserve">до банкротства </w:t>
      </w:r>
      <w:r w:rsidR="00FB2E9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</w:r>
      <w:r w:rsidR="00C964DD"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в результате совершения сделки (или целого ряда сделок) возможно</w:t>
      </w:r>
      <w:r w:rsidR="00C964DD"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br/>
        <w:t>в том случае, если данной сделкой (сделками) причин</w:t>
      </w:r>
      <w:r w:rsidR="00FB2E9C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ё</w:t>
      </w:r>
      <w:r w:rsidR="00C964DD" w:rsidRPr="00C964DD">
        <w:rPr>
          <w:rFonts w:ascii="Times New Roman" w:eastAsia="Calibri" w:hAnsi="Times New Roman" w:cs="Times New Roman"/>
          <w:b/>
          <w:bCs/>
          <w:color w:val="000000"/>
          <w:sz w:val="28"/>
          <w:szCs w:val="28"/>
        </w:rPr>
        <w:t>н существенный вред кредиторам.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деле о банкротстве должника его конкурсный управляющий обратился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 xml:space="preserve">в арбитражный суд с заявлением о привлечении контролирующих лиц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к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Определением суда, оставленным без изменения постановлением апелляционного суда, признано доказанным наличие оснований</w:t>
      </w:r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для привлечения бывшего руководителя должника Ю. к субсидиарной ответственности. В удовлетворении заявления в остальной части требований отказано.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Удовлетворяя заявление о привлечении Ю. к субсидиарной ответственности, суды, применив презумпцию, предусмотренную подпунктом 2 статьи 61.11 Закона о банкротстве, исходили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из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того, что банкротство должника обусловлено действиями бывшего руководителя, совершившего существенно убыточные сделки, повлекшие за собой умаление имущественной сферы должника.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Отменяя судебные акты и принимая собственный об отказе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удовлетворении заявления, суд округа счёл недоказанным конкурсным управляющим, что действия Ю. по заключению </w:t>
      </w:r>
      <w:r w:rsidR="0002507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вменяемых ей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сделок определили противоправный характер </w:t>
      </w:r>
      <w:r w:rsidR="000F314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деятельности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должника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явились необходимой причиной его банкротства.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Суды ошибочно исходили из того, что сам по себе факт погашения незначительной задолженности перед отдельными кредиторами в период, предусмотренный стать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й 61.3 Закона о банкротстве, указывает на наличие условий для субсидиарной ответственности, поскольку согласно разъяснениям абзаца шестого пункта 23 </w:t>
      </w:r>
      <w:r w:rsidRPr="00FB2E9C">
        <w:rPr>
          <w:rFonts w:ascii="Times New Roman" w:eastAsia="Calibri" w:hAnsi="Times New Roman" w:cs="Times New Roman"/>
          <w:bCs/>
          <w:sz w:val="28"/>
          <w:szCs w:val="28"/>
        </w:rPr>
        <w:t xml:space="preserve">Постановления № 53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оказание предпочтения одному из кредиторов не образует признака существенной убыточности сделки, не является достаточным основанием для вывода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 недобросовестности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или неразумности.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Доказательств негативных изменений в соотношении активов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и пассивов должника в результате совершения двух сделок по перечислению денежных средств </w:t>
      </w:r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 малозначительных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суммах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 признанных</w:t>
      </w:r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lastRenderedPageBreak/>
        <w:t>недействительными по пункту 2 статьи 61.2 Закона о банкротстве, управляющим не приведено.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Предложения суда управляющему обеспечить явку в судебное заседание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  <w:t>им проигнорированы, не представлены пояснения в ч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м заключается недобросовестность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(или) неразумность поведения Ю., допущенная</w:t>
      </w:r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совершении поименованных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в судебных актах пяти сделок с уч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ё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том масштабов деятельности должника.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При таких обстоятельствах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,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неправильно распределив бремя доказывания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и в нарушение статьи 65 АПК РФ, фактически освободив конкурсного управляющего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от приведения осно</w:t>
      </w:r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ваний </w:t>
      </w:r>
      <w:proofErr w:type="spellStart"/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деликтной</w:t>
      </w:r>
      <w:proofErr w:type="spellEnd"/>
      <w:r w:rsidR="003F5FF2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ответственности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, суды </w:t>
      </w:r>
      <w:r w:rsidR="0002507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без должных обоснований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установили причинно-следственную связь между действиями Ю. и умалением имущественной сферы должника</w:t>
      </w:r>
      <w:r w:rsidR="0002507F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(статьи 1064, 1082 ГК РФ).</w:t>
      </w:r>
      <w:r w:rsidRPr="00C964DD">
        <w:rPr>
          <w:sz w:val="28"/>
          <w:szCs w:val="28"/>
        </w:rPr>
        <w:t xml:space="preserve">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Учитывая изложенное, а также пропуск конкурсным управляющим объективного (предельного) трёхлетн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его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срок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а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исковой давности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на обращение в суд с заявлением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(абзац второй пункта 62 Постановления 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№ 53), суд округа принял новый судебный акт</w:t>
      </w:r>
      <w:r w:rsidR="00FB2E9C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color w:val="000000"/>
          <w:sz w:val="28"/>
          <w:szCs w:val="28"/>
        </w:rPr>
        <w:t>об отказе в удовлетворении заявления о привлечении Ю. к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</w:pP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Западно-Сибирского</w:t>
      </w:r>
      <w:proofErr w:type="gramEnd"/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округа </w:t>
      </w:r>
      <w:r w:rsidR="00FB2E9C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br/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от 05.03.2025</w:t>
      </w:r>
      <w:r w:rsidR="00FB2E9C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 xml:space="preserve"> </w:t>
      </w:r>
      <w:r w:rsidRPr="00C964DD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по делу № А45-511/2019</w:t>
      </w:r>
      <w:r w:rsidR="00FB2E9C">
        <w:rPr>
          <w:rFonts w:ascii="Times New Roman" w:eastAsia="Calibri" w:hAnsi="Times New Roman" w:cs="Times New Roman"/>
          <w:bCs/>
          <w:i/>
          <w:color w:val="000000"/>
          <w:sz w:val="28"/>
          <w:szCs w:val="28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Calibri" w:hAnsi="Times New Roman" w:cs="Times New Roman"/>
          <w:bCs/>
          <w:color w:val="000000"/>
          <w:sz w:val="28"/>
          <w:szCs w:val="28"/>
        </w:rPr>
      </w:pPr>
    </w:p>
    <w:p w:rsidR="00C964DD" w:rsidRPr="00C964DD" w:rsidRDefault="003600D6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7</w:t>
      </w:r>
      <w:r w:rsidR="00FB2E9C" w:rsidRPr="00FB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Требования </w:t>
      </w:r>
      <w:proofErr w:type="spellStart"/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ресурсоснабжающих</w:t>
      </w:r>
      <w:proofErr w:type="spellEnd"/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организаций</w:t>
      </w:r>
      <w:r w:rsidR="0037616C">
        <w:rPr>
          <w:rStyle w:val="aa"/>
          <w:rFonts w:ascii="Times New Roman" w:eastAsia="Times New Roman" w:hAnsi="Times New Roman" w:cs="Times New Roman"/>
          <w:b/>
          <w:sz w:val="28"/>
          <w:szCs w:val="28"/>
          <w:lang w:eastAsia="ru-RU"/>
        </w:rPr>
        <w:footnoteReference w:id="6"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 должнику – управляющей компании многоквартирными жилыми домами, возникшие при осведомл</w:t>
      </w:r>
      <w:r w:rsidR="00FB2E9C" w:rsidRPr="00FB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нности кредиторов о финансовых трудностях должника, подлежат включению в размер субсидиарной ответственности </w:t>
      </w:r>
      <w:r w:rsidR="00AF6631" w:rsidRPr="00FB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КДЛ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своевременно не исполнивших обязанность по обращению в суд </w:t>
      </w:r>
      <w:r w:rsidR="00FB2E9C" w:rsidRPr="00FB2E9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заявлением о признании должника банкротом, при доказанности вынужденного характера продолжения кредиторами обязательственных отношений с должником.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управляющий должником обратился в арбитражный суд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заявлением о привлечении к субсидиарной ответственности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исполнивших обязанность, установленную стать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9 Закона о банкротстве, по обращению в суд с заявлением о признании должника банкротом.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Суды первой и апелляционной инстанций не включили в размер субсидиарной ответственности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предусмотренной стать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й 61.12 Закона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банкротстве, требования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возникшие в условиях неисполнения должником обязательств по оплате задолженности за прошлые периоды.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суды двух инстанций руководствовались частью 2 статьи 157.2 Жилищного кодекса Российской Федерации</w:t>
      </w:r>
      <w:r w:rsidR="00FB2E9C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7"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в соответствии с котор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ой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вправе в одностороннем порядке отказаться от исполнения заключ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лицом, осуществляющим управление многоквартирным домом</w:t>
      </w:r>
      <w:r w:rsidR="00FB2E9C">
        <w:rPr>
          <w:rStyle w:val="aa"/>
          <w:rFonts w:ascii="Times New Roman" w:eastAsia="Times New Roman" w:hAnsi="Times New Roman" w:cs="Times New Roman"/>
          <w:sz w:val="28"/>
          <w:szCs w:val="28"/>
          <w:lang w:eastAsia="ru-RU"/>
        </w:rPr>
        <w:footnoteReference w:id="8"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договора </w:t>
      </w:r>
      <w:proofErr w:type="spellStart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ресурсоснабжения</w:t>
      </w:r>
      <w:proofErr w:type="spellEnd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наличии у лица, осуществляющего управление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признанной им или подтвержд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нной вступившим в законную силу судебным актом задолженности перед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размере, равном или превышающем две среднемесячные величины обязательств по оплате по договору </w:t>
      </w:r>
      <w:proofErr w:type="spellStart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ресурсоснабжения</w:t>
      </w:r>
      <w:proofErr w:type="spellEnd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независимо от факта последующей оплаты данной задолженности лицом, осуществляющим управление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 исключением случая полного погашения данной задолженности лицом, осуществляющим управление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до вступления в законную силу судебного акта.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Вместе с тем, как указал суд округа, суды не учли, что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ЖК РФ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дополнен положениями части 2 статьи 157.2 Федеральным законом от 03.04.2018 </w:t>
      </w:r>
      <w:r w:rsidR="00E13D2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59-ФЗ «О внесении изменений в Жилищный кодекс Российской Федерации», вступившим в силу 03.04.2018. Следовательно, задолженность перед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возникшая до 03.04.2018, подлежит включению в размер субсидиарной ответственности, независимо от обстоятельств осведомл</w:t>
      </w:r>
      <w:r w:rsidR="00E13D2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нности кредиторов о наличии у должника признаков неплат</w:t>
      </w:r>
      <w:r w:rsidR="00E13D25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жеспособности.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Разрешение вопроса о включении в размер субсидиарной ответственности требований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возникших после 03.04.2018, предполагает доказывание технической возможности поставки горячей воды и тепловой энергии жителям </w:t>
      </w:r>
      <w:r w:rsidR="00FB2E9C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без использования общедомового имущества, обслуживаемого управляющей компанией, являющейся условием для заключения прямого договора с конечными потребителями услуг.   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Кроме того, согласно разъяснениям Министерства строительства </w:t>
      </w:r>
      <w:r w:rsidR="00A8319D" w:rsidRP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жилищно-коммунального хозяйства Российской Федерации, изложенным </w:t>
      </w:r>
      <w:r w:rsidR="00A8319D" w:rsidRP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 пункте 5 письма от 04.05.2018 № 20073-АЧ/04 «Об отдельных вопросах, возникающих в связи с принятием Федерального закона от 03.04.2018 </w:t>
      </w:r>
      <w:r w:rsidR="00A8319D" w:rsidRP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59-ФЗ «О внесении изменений в Жилищный кодекс Российской Федерации», переход на прямые договоры не затрагивает отношения лица, осуществляющего управление </w:t>
      </w:r>
      <w:r w:rsidR="00FB2E9C" w:rsidRP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сложившиеся в рамках договоров в отношении коммунальных ресурсов, потребляемых при содержании общего имущества в </w:t>
      </w:r>
      <w:r w:rsidR="00FB2E9C" w:rsidRP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Учитывая, что прекращение исполнения обязательств по поставке коммунальных ресурсов, потребляемых при содержании общего имущества </w:t>
      </w:r>
      <w:r w:rsid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r w:rsidR="00E13D25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влеч</w:t>
      </w:r>
      <w:r w:rsid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отключение многоквартирных жилых домов от энергетических и водных ресурсов и вероятность возникновения в этой связи чрезвычайных ситуаций,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t>РСО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соответствующих отношениях с управляющей компанией являются недобровольными кредиторами. Следовательно, их требования </w:t>
      </w:r>
      <w:r w:rsidR="0037616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оплате коммунальных ресурсов, потребляемых при содержании общего имущества в </w:t>
      </w:r>
      <w:r w:rsidR="00E13D25">
        <w:rPr>
          <w:rFonts w:ascii="Times New Roman" w:eastAsia="Times New Roman" w:hAnsi="Times New Roman" w:cs="Times New Roman"/>
          <w:sz w:val="28"/>
          <w:szCs w:val="28"/>
          <w:lang w:eastAsia="ru-RU"/>
        </w:rPr>
        <w:t>МКД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подлежат включению в размер субсидиарной ответственности, независимо от даты возникновения.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Судебные акты судов первой и апелляционной инстанций отменены, обособленный спор направлен на новое рассмотрение.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Западно-Сибирского</w:t>
      </w:r>
      <w:proofErr w:type="gramEnd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округа </w:t>
      </w:r>
      <w:r w:rsidR="00A8319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16.09.2025 по делу № А27-22552/2020.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964DD" w:rsidRPr="00C964DD" w:rsidRDefault="003600D6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8</w:t>
      </w:r>
      <w:r w:rsidR="00A83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Недобросовестное поведение выгодоприобретателя по сделкам должника, повл</w:t>
      </w:r>
      <w:r w:rsidR="00A8319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кшее затягивание процедуры банкротства, служит основанием для отказа в уменьшении размера субсидиарной ответственности такого лица.</w:t>
      </w:r>
    </w:p>
    <w:p w:rsidR="00C964DD" w:rsidRPr="00C964DD" w:rsidRDefault="00C64E15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Гражданка </w:t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Б. привлечена к субсидиарной ответственности на основании подпункта 1 пункта 2 статьи 61.11 Закона о банкротстве как выгодоприобретатель по сделкам, изменившим экономическую судьбу должника.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подпунктом 1 пункта 2 статьи 61.11 Закона </w:t>
      </w:r>
      <w:r w:rsid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банкротстве пока не доказано иное, предполагается, что полное погашение требований кредиторов невозможно вследствие действий и (или) бездействия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выразившихся в причинении существенного вреда имущественным правам кредиторов в результате совершения этим лицом или в пользу этого 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лица либо одобрения этим лицом одной или нескольких сделок должника (совершения таких сделок по указанию этого лица), включая сделки, указанные в статьях 61.2 и 61.3 </w:t>
      </w:r>
      <w:r w:rsidR="00A8319D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акона о банкротстве).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Сделки, по которым Б. приобрела имущество должника, признаны недействительными в дел</w:t>
      </w:r>
      <w:r w:rsidR="003F5FF2">
        <w:rPr>
          <w:rFonts w:ascii="Times New Roman" w:eastAsia="Times New Roman" w:hAnsi="Times New Roman" w:cs="Times New Roman"/>
          <w:sz w:val="28"/>
          <w:szCs w:val="28"/>
          <w:lang w:eastAsia="ru-RU"/>
        </w:rPr>
        <w:t>е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банкротстве должника на основании пункта 2 статьи 61.2 Закона о банкротстве, в порядке применения последствий недействительности сделок с Б. в конкурсную массу взысканы денежные средства, неправомерно выведенные из состава активов должника.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Причин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сделками вред возмещ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 в большей части пут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 реализации на торгах права требования к Б.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Ссылаясь на устранение последствий вредоносных сделок, Б. обратилась к суду с ходатайством об уменьшении размера е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субсидиарной ответственности до </w:t>
      </w:r>
      <w:r w:rsidR="003F5FF2">
        <w:rPr>
          <w:rFonts w:ascii="Times New Roman" w:eastAsia="Times New Roman" w:hAnsi="Times New Roman" w:cs="Times New Roman"/>
          <w:sz w:val="28"/>
          <w:szCs w:val="28"/>
          <w:lang w:eastAsia="ru-RU"/>
        </w:rPr>
        <w:t>нуля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Удовлетворяя ходатайство, суды первой и апелляционной инстанций руководствовались абзацем вторым пункта 11 статьи 61.11 Закона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банкротстве, в соответствии с которым размер субсидиарной ответственности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подлежит соответствующему </w:t>
      </w:r>
      <w:proofErr w:type="gramStart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уменьшению,</w:t>
      </w:r>
      <w:r w:rsidR="003F5FF2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если</w:t>
      </w:r>
      <w:proofErr w:type="gramEnd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 будет доказано, что размер вреда, причин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имущественным правам кредиторов по вине этого лица, существенно меньше размера требований, подлежащих удовлетворению за сч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этого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округа признал выводы судов первой и апелляционной инстанций ошибочными, сделанными при неправильном применении пункта 11 статьи 61.11 Закона о банкротстве к спорным отношениям, не учитывающими недобросовестные действия (бездействие) Б., повлиявшие на длительность процедуры конкурсного производства.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частности, Б. добровольно денежные средства должнику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 возвратила, в рамках исполнительного производства обращалась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 ходатайствами о приостановлении реализации е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имущества, возражала против заявления должника о признании е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банкротом, настаивала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отчуждении права требования к ней, стремясь через третье лицо вывести задолженность из сферы контроля конкурсных кредиторов.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Поведение Б. отразилось на длительности процедуры банкротства должника, привело к увеличению текущих расходов и усугубило вред, 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причин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нный кредиторам неисполнением денежных обязательств перед ними ввиду отсутствия у должника необходимых активов.</w:t>
      </w:r>
    </w:p>
    <w:p w:rsidR="00C964DD" w:rsidRPr="00C964DD" w:rsidRDefault="003F5FF2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таких обстоятельствах с</w:t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уд округа отказал в удовлетворении ходатайства о снижении размера субсидиарной ответственности Б.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Западно-Сибирского</w:t>
      </w:r>
      <w:proofErr w:type="gramEnd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округа </w:t>
      </w:r>
      <w:r w:rsidR="00440B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13.05.2025 № А46-13439/2018.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4DD" w:rsidRPr="00C964DD" w:rsidRDefault="003600D6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9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споре о привлечении к субсидиарной ответственности членов семьи бенефициара должника, которым на праве собственности принадлежит дорогостоящее имущество, на заявителе лежит обязанность по представлению минимального объ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ма доказательств приобретения имущества за сч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 активов должника, а на членах семьи бенефициара – по полному раскрытию обстоятельств получения имущества 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собственность. Само по себе наличие у членов семьи бенефициара должника дорогостоящего имущества не служит основанием для привлечения их к субсидиарной ответственности по статье 61.11 Закона 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 банкротстве.  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управляющий обратился с заявлением о привлечении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субсидиарной ответственности по обязательствам должника членов семьи бенефициара должника, имеющих на праве собственности дорогостоящее движимое и недвижимое имущество, причисляя их в соответствии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подпунктом 3 пункта 4 статьи 61.10 Закона о банкротстве к числу лиц, извл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кших выгоду из незаконного и недобросовестного поведения бенефициара должника.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Конкурсный управляющий сослался на приговор суда, вынесенный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отношении бенефициара, которым установлены обстоятельства получения </w:t>
      </w:r>
      <w:r w:rsidR="003F5FF2">
        <w:rPr>
          <w:rFonts w:ascii="Times New Roman" w:eastAsia="Times New Roman" w:hAnsi="Times New Roman" w:cs="Times New Roman"/>
          <w:sz w:val="28"/>
          <w:szCs w:val="28"/>
          <w:lang w:eastAsia="ru-RU"/>
        </w:rPr>
        <w:t>им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части денежных средств в наличной форме от деятельности группы компаний, в которую входил должник. Конкурсный управляющий настаивал на том, что члены семьи бенефициара являются выгодоприобретателями вывода активов группы компаний и подлежат привлечению к субсидиарной ответственности наряду с бенефициаром на основании пункта 4 статьи 10, подпункта 1 пункта 2 статьи 61.11 Закона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банкротстве.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Суды первой и апелляционной инстанций установили, что большая часть имущества приобретена ответчиками до даты создания должника. 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Следовательно, источники денежных средств, за счет которых при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росло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имущество ответчиков, не связаны с активами должника.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Имущество ответчиков никогда не принадлежало должнику.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Аргументы конкурсного управляющего о приобретении ответчиками имущества за сч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активов группы компаний, состав которой менялся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передачей вновь создаваемым обществам долгов ликвидируемых обществ, не учитывают, что должнику не передавались пассивы других обществ группы компаний. Представленные в дело доказательства не подтверждают создание должника в целях аккумулирования пассивов группы компаний.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Само по себе наличие у членов семьи бенефициара должника дорогостоящего имущества не свидетельствует о совершении ими противоправных действий, повл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кших невозможность удовлетворения требований кредиторов, и не служит основанием для возникновения солидарной ответственности членов семьи бенефициара перед кредиторами должника.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Суд округа согласился с вывод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ами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судов первой и апелляционной инстанций.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Западно-Сибирского</w:t>
      </w:r>
      <w:proofErr w:type="gramEnd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округа </w:t>
      </w:r>
      <w:r w:rsidR="00440B7E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23.07.2025 № А46-4937/2018.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</w:p>
    <w:p w:rsidR="00C964DD" w:rsidRPr="00C964DD" w:rsidRDefault="003600D6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10</w:t>
      </w:r>
      <w:r w:rsidR="00440B7E" w:rsidRP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Лицо, привлекаемое к субсидиарной ответственности, подлежит извещению в соответствии с правилами статьи 121 АПК РФ 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 рассмотрении отч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та о результатах выбора кредиторами способа распоряжения правом требования о привлечении к субсидиарной ответственности в судебном заседании, ранее назначенном по вопросу 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установлении размера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Определением суда первой инстанции установлен размер субсидиарной ответственности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, произведена процессуальная замена взыскателя – должника на кредитора по требованию о привлечении к субсидиарной ответственности пропорционально размеру включ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в реестр требования кредитора, последнему выдан исполнительный лист.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Апелляционный суд по результатам рассмотрения апелляционной жалобы лица, привлеч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нного к субсидиарной ответственности, оставил определение суда без изменения.</w:t>
      </w:r>
    </w:p>
    <w:p w:rsidR="00C964DD" w:rsidRPr="00C964DD" w:rsidRDefault="00440B7E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Суд округа счё</w:t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л обоснованными доводы ответчика, привлеч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к субсидиарной ответственности, о том, что он не был надлежащим образом извещен о месте и времени судебного заседания по рассмотрению отч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 результатах выбора кредиторами способа распоряжения правом требования о привлечении к субсидиарной ответственности, на основании которого произведено процессуальное правопреемство.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Как следует из материалов дела, суд первой инстанции за один день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до судебного заседания, назначенного по вопросу об установлении размера субсидиарной ответственности, объединил для совместного рассмотрения заявление конкурсного управляющего об установлении размера субсидиарной ответственности и отч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т о результатах выбора кредиторами способа распоряжения правом требования о привлечении к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суда об объединении заявления и отч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для совместного рассмотрения выполнено в форме электронного документа, подписанного усиленной квалифицированной электронной подписью судьи, размещено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информационно-телекоммуникационной сети «Интернет» в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К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артотеке арбитражных дел после завершения судебного заседания, в котором принят судебный акт о процессуальном правопреемстве.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Таким образом, при рассмотрении отч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о результатах выбора кредиторами способа распоряжения правом требования о привлечении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субсидиарной ответственности нарушены положения абзаца второго части 1 статьи 121 АПК РФ о том, что информация о времени и месте судебного заседания размещается арбитражным судом в установленном порядке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в информационно-телекоммуникационной сети «Интернет» не позднее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чем за пятнадцать дней до начала судебного заседания.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Предусмотренное абзацем вторым пункта 9, абзацем первым пункта 10 статьи 61.16 Закона о банкротстве рассмотрение вопроса об определении размера субсидиарной ответственности и отч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арбитражного управляющего о результатах проведения процедуры, примен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нной в деле о банкротстве,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одном судебном заседании, а также включение в содержание определения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завершении конкурсного производства сведений о сумме, подлежащей взысканию с лица, привлеч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к субсидиарной ответственности, в пользу каждого кредитора, требования которого остались непогашенными в связи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 недостаточностью имущества должника, не исключает принятие отдельных судебных актов по каждому из обозначенных вопросов. Соответствующие разъяснения приведены в пункте 44 Постановления № 53.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Осведомл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нность ответчика о назначении судебного заседания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вопросу об установлении размера субсидиарной ответственности, </w:t>
      </w:r>
      <w:r w:rsidR="00440B7E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свидетельствует о его извещении о рассмотрении в данном заседании отч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о результатах выбора кредиторами способа распоряжения правом требования о привлечении к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известив ответчика о рассмотрении отч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 о результатах выбора кредиторами способа распоряжения правом требования о привлечении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к субсидиарной ответственности, суд первой инстанции лишил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его возможности реализовать право на заявление возражений относительно процессуального правопреемства.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Неявка ответчика в судебное заседание, назначенное по вопросу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установлении размера субсидиарной ответственности, не </w:t>
      </w:r>
      <w:proofErr w:type="gramStart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означает,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он не намеревался участвовать в рассмотрении отчета о результатах выбора кредиторами способа распоряжения правом требования о привлечении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к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Апелляционный суд указанные нарушения не устранил.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Судебные акты судов первой и апелляционной инстанций отменены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части процессуальной замены взыскателя и выдаче исполнительного листа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 направлением вопросов на новое рассмотрение в суд первой инстанции.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Западно-Сибирского</w:t>
      </w:r>
      <w:proofErr w:type="gramEnd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округа </w:t>
      </w:r>
      <w:r w:rsidR="00B80D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28.02.2025 по делу № А03-17911/2022.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964DD" w:rsidRPr="00C964DD" w:rsidRDefault="003600D6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11</w:t>
      </w:r>
      <w:r w:rsidR="00440B7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Включение в размер субсидиарной ответственности мораторных процентов следует из положений Закона о банкротстве и не зависит </w:t>
      </w:r>
      <w:r w:rsidR="00B80DC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br/>
      </w:r>
      <w:r w:rsidR="00C964DD" w:rsidRPr="00C964D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 волеизъявления конкурсного управляющего должником.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разрешении вопроса об установлении размера субсидиарной ответственности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конкурсный управляющий неоднократно уточнял расч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размера на сумму мораторных процентов. Последний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представленных конкурсным управляющим расч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тов учитывал в размере субсидиарной ответственности мораторные проценты.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Апелляционный суд при установлении размера субсидиарной ответственности, руководствуясь положениями пункта 11 статьи 61.11, пункта 2.1 статьи 126 Закона о банкротстве, разъяснениями, привед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нными в пунктах 4, 7 постановления Пленума Высшего Арбитражного Суда Российской Федерации от 06.12.2013 № 88 «О начислении и уплате процентов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требованиям кредиторов при банкротстве», исходя из правовой природы мораторных процентов, уч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л в его составе размер требований по мораторным процентам.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Ответчик, привлеч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нный к субсидиарной ответственности, возражая относительно включения в размер субсидиарной ответственности суммы мораторных процентов, заявил, что конкурсный управляющий отказался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требований по мораторным процентам и последующее увеличение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им расч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та подлежало отклонению судом.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Суд округа, оставляя без изменения постановление апелляционного суда об установлении размера субсидиарной ответственности, </w:t>
      </w:r>
      <w:proofErr w:type="gramStart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указал,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что</w:t>
      </w:r>
      <w:proofErr w:type="gramEnd"/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из материалов обособленного спора не следует направленность волеизъявления конкурсного управляющего на частичный отказ от взыскания денежных средств в порядке привлечения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к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Уменьшение размера требования и отказ от требования в порядке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статьи 49 АПК РФ имеют разные процессуально-правовые последствия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по-разному процессуально оформляются.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Требование о привлечении к субсидиарной ответственности в рамках дела о банкротстве представляет собой групповой косвенный иск, так как предполагает предъявление полномочным лицом в интересах группы лиц, объединяющей правовое сообщество кредиторов должника, требования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к контролирующим лицам, направленного на компенсацию последствий</w:t>
      </w:r>
      <w:r w:rsidR="006B02FC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их негативных действий по доведению должника до банкротства. Такой иск направлен на возмещение вреда, причин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нного контролирующим лицом кредитору (уполномоченному органу). Соответствующий подход следует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из пунктов 2, 6, 15, 22 Постановления № 53.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рамках дела о банкротстве никто из кредиторов не заявил об отказе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требования по мораторным процентам. Кредитор, участвовавший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судебном процессе по установлению размера субсидиарной 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ответственности, настаивал на включении мораторных процентов в размер субсидиарной ответственности.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 смыслу пункта 11 статьи 61.11 и пункта 2 статьи 61.12 Закона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 банкротстве для определения размера субсидиарной ответственности учитываются непогашенные требования кредиторов к должнику, в частности требования об уплате процентов, начисленных со дня введения процедуры наблюдения на включенные в размер субсидиарной ответственности требования конкурсных кредиторов и уполномоченного органа (мораторные проценты - пункт 4 статьи 63, пункт 2 статьи 81, абзац четв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ртый пункта 2 статьи 95 и пункт 2.1 статьи 126 Закона о банкротстве).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Соответствующие разъя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снения приведены в пункте 26(1) 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Постановления № 53.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Таким образом, порядок установления размера субсидиарной ответственности регулируют положения Закона о банкротстве и не зависит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от волеизъявления конкурсного управляющего.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 размера субсидиарной ответственности, представляемый конкурсным управляющим, подлежит проверке судом на соответствие требованиям действующего законодательства. 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Учитывая, что кредиторы не заявили об отказе от мораторных процентов, представление конкурсным управляющим разных расч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t>ё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тов размера субсидиарной ответственности не повлекло процессуальных последствий в виде отказа от части требований к </w:t>
      </w:r>
      <w:r w:rsidR="00AF6631">
        <w:rPr>
          <w:rFonts w:ascii="Times New Roman" w:eastAsia="Times New Roman" w:hAnsi="Times New Roman" w:cs="Times New Roman"/>
          <w:sz w:val="28"/>
          <w:szCs w:val="28"/>
          <w:lang w:eastAsia="ru-RU"/>
        </w:rPr>
        <w:t>КДЛ</w:t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не стало препятствием для включения судом в размер субсидиарной ответственности требований </w:t>
      </w:r>
      <w:r w:rsidR="00B80DC4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мораторным процентам.</w:t>
      </w:r>
    </w:p>
    <w:p w:rsidR="00C964DD" w:rsidRPr="00C964DD" w:rsidRDefault="00C964DD" w:rsidP="00037B37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Постановление Арбитражного суда </w:t>
      </w:r>
      <w:proofErr w:type="gramStart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Западно-Сибирского</w:t>
      </w:r>
      <w:proofErr w:type="gramEnd"/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 xml:space="preserve"> округа </w:t>
      </w:r>
      <w:r w:rsidR="00B80DC4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br/>
      </w:r>
      <w:r w:rsidRPr="00C964DD">
        <w:rPr>
          <w:rFonts w:ascii="Times New Roman" w:eastAsia="Times New Roman" w:hAnsi="Times New Roman" w:cs="Times New Roman"/>
          <w:i/>
          <w:sz w:val="28"/>
          <w:szCs w:val="28"/>
          <w:lang w:eastAsia="ru-RU"/>
        </w:rPr>
        <w:t>от 17.10.2025 по делу № А45-2516/2020.</w:t>
      </w:r>
    </w:p>
    <w:p w:rsidR="00C964DD" w:rsidRPr="00C964DD" w:rsidRDefault="00C964DD" w:rsidP="00965B26">
      <w:pPr>
        <w:spacing w:after="0" w:line="312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964D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C964DD" w:rsidRPr="00C964DD" w:rsidRDefault="00C964DD" w:rsidP="00965B26">
      <w:pPr>
        <w:spacing w:after="0" w:line="312" w:lineRule="auto"/>
        <w:ind w:firstLine="709"/>
        <w:rPr>
          <w:sz w:val="28"/>
          <w:szCs w:val="28"/>
        </w:rPr>
      </w:pPr>
    </w:p>
    <w:sectPr w:rsidR="00C964DD" w:rsidRPr="00C964DD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C35A0" w:rsidRDefault="003C35A0" w:rsidP="00C964DD">
      <w:pPr>
        <w:spacing w:after="0" w:line="240" w:lineRule="auto"/>
      </w:pPr>
      <w:r>
        <w:separator/>
      </w:r>
    </w:p>
  </w:endnote>
  <w:endnote w:type="continuationSeparator" w:id="0">
    <w:p w:rsidR="003C35A0" w:rsidRDefault="003C35A0" w:rsidP="00C964D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R Cyr 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407681633"/>
      <w:docPartObj>
        <w:docPartGallery w:val="Page Numbers (Bottom of Page)"/>
        <w:docPartUnique/>
      </w:docPartObj>
    </w:sdtPr>
    <w:sdtEndPr/>
    <w:sdtContent>
      <w:p w:rsidR="00440B7E" w:rsidRDefault="00440B7E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D6818">
          <w:rPr>
            <w:noProof/>
          </w:rPr>
          <w:t>1</w:t>
        </w:r>
        <w:r>
          <w:fldChar w:fldCharType="end"/>
        </w:r>
      </w:p>
    </w:sdtContent>
  </w:sdt>
  <w:p w:rsidR="00440B7E" w:rsidRDefault="00440B7E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C35A0" w:rsidRDefault="003C35A0" w:rsidP="00C964DD">
      <w:pPr>
        <w:spacing w:after="0" w:line="240" w:lineRule="auto"/>
      </w:pPr>
      <w:r>
        <w:separator/>
      </w:r>
    </w:p>
  </w:footnote>
  <w:footnote w:type="continuationSeparator" w:id="0">
    <w:p w:rsidR="003C35A0" w:rsidRDefault="003C35A0" w:rsidP="00C964DD">
      <w:pPr>
        <w:spacing w:after="0" w:line="240" w:lineRule="auto"/>
      </w:pPr>
      <w:r>
        <w:continuationSeparator/>
      </w:r>
    </w:p>
  </w:footnote>
  <w:footnote w:id="1">
    <w:p w:rsidR="00440B7E" w:rsidRPr="00C964DD" w:rsidRDefault="00440B7E">
      <w:pPr>
        <w:pStyle w:val="a8"/>
        <w:rPr>
          <w:rFonts w:ascii="Times New Roman" w:hAnsi="Times New Roman" w:cs="Times New Roman"/>
        </w:rPr>
      </w:pPr>
      <w:r w:rsidRPr="00C964DD">
        <w:rPr>
          <w:rStyle w:val="aa"/>
          <w:rFonts w:ascii="Times New Roman" w:hAnsi="Times New Roman" w:cs="Times New Roman"/>
        </w:rPr>
        <w:footnoteRef/>
      </w:r>
      <w:r w:rsidRPr="00C964DD">
        <w:rPr>
          <w:rFonts w:ascii="Times New Roman" w:hAnsi="Times New Roman" w:cs="Times New Roman"/>
        </w:rPr>
        <w:t xml:space="preserve"> Далее – КДЛ.</w:t>
      </w:r>
    </w:p>
  </w:footnote>
  <w:footnote w:id="2">
    <w:p w:rsidR="00440B7E" w:rsidRPr="00C964DD" w:rsidRDefault="00440B7E">
      <w:pPr>
        <w:pStyle w:val="a8"/>
        <w:rPr>
          <w:rFonts w:ascii="Times New Roman" w:hAnsi="Times New Roman" w:cs="Times New Roman"/>
        </w:rPr>
      </w:pPr>
      <w:r w:rsidRPr="00C964DD">
        <w:rPr>
          <w:rStyle w:val="aa"/>
          <w:rFonts w:ascii="Times New Roman" w:hAnsi="Times New Roman" w:cs="Times New Roman"/>
        </w:rPr>
        <w:footnoteRef/>
      </w:r>
      <w:r w:rsidRPr="00C964DD">
        <w:rPr>
          <w:rFonts w:ascii="Times New Roman" w:hAnsi="Times New Roman" w:cs="Times New Roman"/>
        </w:rPr>
        <w:t xml:space="preserve"> Далее – Закон о банкротстве.</w:t>
      </w:r>
    </w:p>
  </w:footnote>
  <w:footnote w:id="3">
    <w:p w:rsidR="00440B7E" w:rsidRPr="00C964DD" w:rsidRDefault="00440B7E">
      <w:pPr>
        <w:pStyle w:val="a8"/>
        <w:rPr>
          <w:rFonts w:ascii="Times New Roman" w:hAnsi="Times New Roman" w:cs="Times New Roman"/>
        </w:rPr>
      </w:pPr>
      <w:r w:rsidRPr="00C964DD">
        <w:rPr>
          <w:rStyle w:val="aa"/>
          <w:rFonts w:ascii="Times New Roman" w:hAnsi="Times New Roman" w:cs="Times New Roman"/>
        </w:rPr>
        <w:footnoteRef/>
      </w:r>
      <w:r w:rsidRPr="00C964DD">
        <w:rPr>
          <w:rFonts w:ascii="Times New Roman" w:hAnsi="Times New Roman" w:cs="Times New Roman"/>
        </w:rPr>
        <w:t xml:space="preserve"> Далее – Постановление № 53.</w:t>
      </w:r>
    </w:p>
  </w:footnote>
  <w:footnote w:id="4">
    <w:p w:rsidR="00440B7E" w:rsidRPr="00965B26" w:rsidRDefault="00440B7E">
      <w:pPr>
        <w:pStyle w:val="a8"/>
        <w:rPr>
          <w:rFonts w:ascii="Times New Roman" w:hAnsi="Times New Roman" w:cs="Times New Roman"/>
        </w:rPr>
      </w:pPr>
      <w:r w:rsidRPr="00965B26">
        <w:rPr>
          <w:rStyle w:val="aa"/>
          <w:rFonts w:ascii="Times New Roman" w:hAnsi="Times New Roman" w:cs="Times New Roman"/>
        </w:rPr>
        <w:footnoteRef/>
      </w:r>
      <w:r w:rsidRPr="00965B26">
        <w:rPr>
          <w:rFonts w:ascii="Times New Roman" w:hAnsi="Times New Roman" w:cs="Times New Roman"/>
        </w:rPr>
        <w:t xml:space="preserve"> Далее – ГК РФ.</w:t>
      </w:r>
    </w:p>
  </w:footnote>
  <w:footnote w:id="5">
    <w:p w:rsidR="00440B7E" w:rsidRPr="00FB2E9C" w:rsidRDefault="00440B7E">
      <w:pPr>
        <w:pStyle w:val="a8"/>
        <w:rPr>
          <w:rFonts w:ascii="Times New Roman" w:hAnsi="Times New Roman" w:cs="Times New Roman"/>
        </w:rPr>
      </w:pPr>
      <w:r w:rsidRPr="00FB2E9C">
        <w:rPr>
          <w:rStyle w:val="aa"/>
          <w:rFonts w:ascii="Times New Roman" w:hAnsi="Times New Roman" w:cs="Times New Roman"/>
        </w:rPr>
        <w:footnoteRef/>
      </w:r>
      <w:r w:rsidRPr="00FB2E9C">
        <w:rPr>
          <w:rFonts w:ascii="Times New Roman" w:hAnsi="Times New Roman" w:cs="Times New Roman"/>
        </w:rPr>
        <w:t xml:space="preserve"> Далее – АПК РФ.</w:t>
      </w:r>
    </w:p>
  </w:footnote>
  <w:footnote w:id="6">
    <w:p w:rsidR="0037616C" w:rsidRPr="0037616C" w:rsidRDefault="0037616C">
      <w:pPr>
        <w:pStyle w:val="a8"/>
        <w:rPr>
          <w:rFonts w:ascii="Times New Roman" w:hAnsi="Times New Roman" w:cs="Times New Roman"/>
        </w:rPr>
      </w:pPr>
      <w:r w:rsidRPr="0037616C">
        <w:rPr>
          <w:rStyle w:val="aa"/>
          <w:rFonts w:ascii="Times New Roman" w:hAnsi="Times New Roman" w:cs="Times New Roman"/>
        </w:rPr>
        <w:footnoteRef/>
      </w:r>
      <w:r w:rsidRPr="0037616C">
        <w:rPr>
          <w:rFonts w:ascii="Times New Roman" w:hAnsi="Times New Roman" w:cs="Times New Roman"/>
        </w:rPr>
        <w:t xml:space="preserve"> Далее – РСО.</w:t>
      </w:r>
    </w:p>
  </w:footnote>
  <w:footnote w:id="7">
    <w:p w:rsidR="00440B7E" w:rsidRPr="00FB2E9C" w:rsidRDefault="00440B7E">
      <w:pPr>
        <w:pStyle w:val="a8"/>
        <w:rPr>
          <w:rFonts w:ascii="Times New Roman" w:hAnsi="Times New Roman" w:cs="Times New Roman"/>
        </w:rPr>
      </w:pPr>
      <w:r w:rsidRPr="00FB2E9C">
        <w:rPr>
          <w:rStyle w:val="aa"/>
          <w:rFonts w:ascii="Times New Roman" w:hAnsi="Times New Roman" w:cs="Times New Roman"/>
        </w:rPr>
        <w:footnoteRef/>
      </w:r>
      <w:r w:rsidRPr="00FB2E9C">
        <w:rPr>
          <w:rFonts w:ascii="Times New Roman" w:hAnsi="Times New Roman" w:cs="Times New Roman"/>
        </w:rPr>
        <w:t xml:space="preserve"> Далее – ЖК РФ.</w:t>
      </w:r>
    </w:p>
  </w:footnote>
  <w:footnote w:id="8">
    <w:p w:rsidR="00440B7E" w:rsidRDefault="00440B7E">
      <w:pPr>
        <w:pStyle w:val="a8"/>
      </w:pPr>
      <w:r w:rsidRPr="00FB2E9C">
        <w:rPr>
          <w:rStyle w:val="aa"/>
          <w:rFonts w:ascii="Times New Roman" w:hAnsi="Times New Roman" w:cs="Times New Roman"/>
        </w:rPr>
        <w:footnoteRef/>
      </w:r>
      <w:r w:rsidRPr="00FB2E9C">
        <w:rPr>
          <w:rFonts w:ascii="Times New Roman" w:hAnsi="Times New Roman" w:cs="Times New Roman"/>
        </w:rPr>
        <w:t xml:space="preserve"> Далее – МКД.</w:t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215CCF"/>
    <w:multiLevelType w:val="multilevel"/>
    <w:tmpl w:val="81A886D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7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57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50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78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7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700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92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9216" w:hanging="1800"/>
      </w:pPr>
      <w:rPr>
        <w:rFonts w:hint="default"/>
      </w:rPr>
    </w:lvl>
  </w:abstractNum>
  <w:abstractNum w:abstractNumId="1" w15:restartNumberingAfterBreak="0">
    <w:nsid w:val="64085DDE"/>
    <w:multiLevelType w:val="hybridMultilevel"/>
    <w:tmpl w:val="9B9087C2"/>
    <w:lvl w:ilvl="0" w:tplc="0498A37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964DD"/>
    <w:rsid w:val="000178B4"/>
    <w:rsid w:val="0002507F"/>
    <w:rsid w:val="00037B37"/>
    <w:rsid w:val="000E1662"/>
    <w:rsid w:val="000F314F"/>
    <w:rsid w:val="00120D53"/>
    <w:rsid w:val="0018384E"/>
    <w:rsid w:val="001942FA"/>
    <w:rsid w:val="002672A7"/>
    <w:rsid w:val="002D6818"/>
    <w:rsid w:val="002E45FF"/>
    <w:rsid w:val="003600D6"/>
    <w:rsid w:val="0037616C"/>
    <w:rsid w:val="003C35A0"/>
    <w:rsid w:val="003F5FF2"/>
    <w:rsid w:val="00400883"/>
    <w:rsid w:val="00440B7E"/>
    <w:rsid w:val="004627A5"/>
    <w:rsid w:val="005F15D7"/>
    <w:rsid w:val="006B02FC"/>
    <w:rsid w:val="00785EA4"/>
    <w:rsid w:val="008029E8"/>
    <w:rsid w:val="0085498E"/>
    <w:rsid w:val="00930D8F"/>
    <w:rsid w:val="00965B26"/>
    <w:rsid w:val="00A8319D"/>
    <w:rsid w:val="00AF6631"/>
    <w:rsid w:val="00B80DC4"/>
    <w:rsid w:val="00C60089"/>
    <w:rsid w:val="00C64E15"/>
    <w:rsid w:val="00C964DD"/>
    <w:rsid w:val="00D23B7C"/>
    <w:rsid w:val="00D41F6A"/>
    <w:rsid w:val="00E13D25"/>
    <w:rsid w:val="00EB76F6"/>
    <w:rsid w:val="00FB2E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C039054-322A-4E82-AC90-701FCAFA54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964D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964DD"/>
    <w:pPr>
      <w:ind w:left="720"/>
      <w:contextualSpacing/>
    </w:pPr>
  </w:style>
  <w:style w:type="paragraph" w:styleId="a4">
    <w:name w:val="header"/>
    <w:basedOn w:val="a"/>
    <w:link w:val="a5"/>
    <w:uiPriority w:val="99"/>
    <w:unhideWhenUsed/>
    <w:rsid w:val="00C96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C964DD"/>
  </w:style>
  <w:style w:type="paragraph" w:styleId="a6">
    <w:name w:val="footer"/>
    <w:basedOn w:val="a"/>
    <w:link w:val="a7"/>
    <w:uiPriority w:val="99"/>
    <w:unhideWhenUsed/>
    <w:rsid w:val="00C964D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C964DD"/>
  </w:style>
  <w:style w:type="paragraph" w:styleId="a8">
    <w:name w:val="footnote text"/>
    <w:basedOn w:val="a"/>
    <w:link w:val="a9"/>
    <w:uiPriority w:val="99"/>
    <w:semiHidden/>
    <w:unhideWhenUsed/>
    <w:rsid w:val="00C964DD"/>
    <w:pPr>
      <w:spacing w:after="0" w:line="240" w:lineRule="auto"/>
    </w:pPr>
    <w:rPr>
      <w:sz w:val="20"/>
      <w:szCs w:val="20"/>
    </w:rPr>
  </w:style>
  <w:style w:type="character" w:customStyle="1" w:styleId="a9">
    <w:name w:val="Текст сноски Знак"/>
    <w:basedOn w:val="a0"/>
    <w:link w:val="a8"/>
    <w:uiPriority w:val="99"/>
    <w:semiHidden/>
    <w:rsid w:val="00C964DD"/>
    <w:rPr>
      <w:sz w:val="20"/>
      <w:szCs w:val="20"/>
    </w:rPr>
  </w:style>
  <w:style w:type="character" w:styleId="aa">
    <w:name w:val="footnote reference"/>
    <w:basedOn w:val="a0"/>
    <w:uiPriority w:val="99"/>
    <w:semiHidden/>
    <w:unhideWhenUsed/>
    <w:rsid w:val="00C964DD"/>
    <w:rPr>
      <w:vertAlign w:val="superscript"/>
    </w:rPr>
  </w:style>
  <w:style w:type="paragraph" w:styleId="ab">
    <w:name w:val="Balloon Text"/>
    <w:basedOn w:val="a"/>
    <w:link w:val="ac"/>
    <w:uiPriority w:val="99"/>
    <w:semiHidden/>
    <w:unhideWhenUsed/>
    <w:rsid w:val="00037B3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037B3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E8F787-F510-4DF1-B3EF-A4402AA4C1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19</Pages>
  <Words>5499</Words>
  <Characters>31349</Characters>
  <Application>Microsoft Office Word</Application>
  <DocSecurity>0</DocSecurity>
  <Lines>261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Арбитражный суд Западно-Сибирского округа</Company>
  <LinksUpToDate>false</LinksUpToDate>
  <CharactersWithSpaces>36775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Сидорова Елена Александровна</dc:creator>
  <cp:keywords/>
  <dc:description/>
  <cp:lastModifiedBy>Сидорова Елена Александровна</cp:lastModifiedBy>
  <cp:revision>5</cp:revision>
  <cp:lastPrinted>2026-05-07T10:23:00Z</cp:lastPrinted>
  <dcterms:created xsi:type="dcterms:W3CDTF">2026-05-19T04:21:00Z</dcterms:created>
  <dcterms:modified xsi:type="dcterms:W3CDTF">2026-05-22T03:30:00Z</dcterms:modified>
</cp:coreProperties>
</file>