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7C94FD" w14:textId="77777777" w:rsidR="00571944" w:rsidRDefault="00571944" w:rsidP="0057194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Pr="00520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президиумом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Арбитражного суда </w:t>
      </w:r>
      <w:proofErr w:type="gramStart"/>
      <w:r w:rsidRPr="005204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Западно-Сибирского</w:t>
      </w:r>
      <w:proofErr w:type="gramEnd"/>
      <w:r w:rsidRPr="00520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в</w:t>
      </w:r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со стать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ями </w:t>
      </w:r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>26, 28</w:t>
      </w:r>
      <w:r w:rsidRPr="009138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</w:t>
      </w:r>
    </w:p>
    <w:p w14:paraId="547C94FE" w14:textId="77777777" w:rsidR="00571944" w:rsidRDefault="00571944" w:rsidP="00571944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конституционного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от 28.04.1995 № 1-</w:t>
      </w:r>
      <w:proofErr w:type="gramStart"/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ФКЗ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34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арбитражных судах в Российской Федерации» </w:t>
      </w:r>
    </w:p>
    <w:p w14:paraId="547C94FF" w14:textId="667B6488" w:rsidR="00571944" w:rsidRDefault="00571944" w:rsidP="00571944">
      <w:r w:rsidRPr="00571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105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982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05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B5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B6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826CD" w:rsidRPr="001E2B6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10548F" w:rsidRPr="001E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826CD" w:rsidRPr="001E2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июня </w:t>
      </w:r>
      <w:r w:rsidRPr="001E2B61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года</w:t>
      </w:r>
    </w:p>
    <w:p w14:paraId="547C9500" w14:textId="77777777" w:rsidR="00571944" w:rsidRPr="00571944" w:rsidRDefault="00571944" w:rsidP="00571944"/>
    <w:p w14:paraId="547C9501" w14:textId="77777777" w:rsidR="00571944" w:rsidRDefault="00571944" w:rsidP="00571944"/>
    <w:p w14:paraId="547C9502" w14:textId="77777777" w:rsidR="00571944" w:rsidRDefault="00571944" w:rsidP="00571944">
      <w:pPr>
        <w:spacing w:after="0" w:line="31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Обзор судебной практики </w:t>
      </w:r>
    </w:p>
    <w:p w14:paraId="547C9503" w14:textId="7E437560" w:rsidR="00571944" w:rsidRPr="00520493" w:rsidRDefault="00571944" w:rsidP="00571944">
      <w:pPr>
        <w:spacing w:after="0" w:line="31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Pr="00520493">
        <w:rPr>
          <w:rFonts w:ascii="Times New Roman" w:eastAsia="Calibri" w:hAnsi="Times New Roman" w:cs="Times New Roman"/>
          <w:b/>
          <w:sz w:val="24"/>
          <w:szCs w:val="24"/>
        </w:rPr>
        <w:t>Арбитражного суда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Западно-С</w:t>
      </w:r>
      <w:r w:rsidR="0010548F">
        <w:rPr>
          <w:rFonts w:ascii="Times New Roman" w:eastAsia="Calibri" w:hAnsi="Times New Roman" w:cs="Times New Roman"/>
          <w:b/>
          <w:sz w:val="24"/>
          <w:szCs w:val="24"/>
        </w:rPr>
        <w:t>ибирского</w:t>
      </w:r>
      <w:proofErr w:type="gramEnd"/>
      <w:r w:rsidR="0010548F">
        <w:rPr>
          <w:rFonts w:ascii="Times New Roman" w:eastAsia="Calibri" w:hAnsi="Times New Roman" w:cs="Times New Roman"/>
          <w:b/>
          <w:sz w:val="24"/>
          <w:szCs w:val="24"/>
        </w:rPr>
        <w:t xml:space="preserve"> округа </w:t>
      </w:r>
      <w:r w:rsidR="0010548F">
        <w:rPr>
          <w:rFonts w:ascii="Times New Roman" w:eastAsia="Calibri" w:hAnsi="Times New Roman" w:cs="Times New Roman"/>
          <w:b/>
          <w:sz w:val="24"/>
          <w:szCs w:val="24"/>
        </w:rPr>
        <w:br/>
        <w:t xml:space="preserve">          за 1 квартал 2026</w:t>
      </w:r>
      <w:r w:rsidRPr="00520493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</w:p>
    <w:p w14:paraId="547C9504" w14:textId="77777777" w:rsidR="00571944" w:rsidRPr="00520493" w:rsidRDefault="00571944" w:rsidP="00571944">
      <w:pPr>
        <w:spacing w:after="0" w:line="31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7C9505" w14:textId="77777777" w:rsidR="00571944" w:rsidRPr="00520493" w:rsidRDefault="00571944" w:rsidP="00571944">
      <w:pPr>
        <w:numPr>
          <w:ilvl w:val="0"/>
          <w:numId w:val="1"/>
        </w:numPr>
        <w:spacing w:after="0" w:line="312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20493">
        <w:rPr>
          <w:rFonts w:ascii="Times New Roman" w:eastAsia="Calibri" w:hAnsi="Times New Roman" w:cs="Times New Roman"/>
          <w:b/>
          <w:sz w:val="24"/>
          <w:szCs w:val="24"/>
        </w:rPr>
        <w:t xml:space="preserve">Судебная коллегия по рассмотрению споров, возникающих </w:t>
      </w:r>
      <w:r w:rsidRPr="00520493">
        <w:rPr>
          <w:rFonts w:ascii="Times New Roman" w:eastAsia="Calibri" w:hAnsi="Times New Roman" w:cs="Times New Roman"/>
          <w:b/>
          <w:sz w:val="24"/>
          <w:szCs w:val="24"/>
        </w:rPr>
        <w:br/>
        <w:t>из гражданских и иных правоотношений</w:t>
      </w:r>
    </w:p>
    <w:p w14:paraId="547C9506" w14:textId="77777777" w:rsidR="00571944" w:rsidRDefault="00571944" w:rsidP="00571944">
      <w:pPr>
        <w:tabs>
          <w:tab w:val="left" w:pos="3514"/>
        </w:tabs>
      </w:pPr>
    </w:p>
    <w:p w14:paraId="416A901F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1. Основанием для отстранения конкурсного управляющего от исполнения обязанностей является существенное нарушение прав и законных интересов должника либо его кредиторов.</w:t>
      </w:r>
    </w:p>
    <w:p w14:paraId="3027D625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Некорректное общение конкурсного управляющего с контролирующими должника лицами не является основанием для его отстранения от исполнения обязанностей, поскольку к существенным нарушениям, по смыслу абзаца первого пункта 1 статьи 20.4 Федерального закона от 26.10.2002 № 127-ФЗ </w:t>
      </w: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  <w:t>«О несостоятельности (банкротстве)»</w:t>
      </w: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1"/>
      </w: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не относится.</w:t>
      </w:r>
    </w:p>
    <w:p w14:paraId="034F1DF7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D3D3C03" w14:textId="603A2926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№ А46-19552/2021</w:t>
      </w:r>
      <w:r w:rsidRPr="00991B0D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vertAlign w:val="superscript"/>
        </w:rPr>
        <w:footnoteReference w:id="2"/>
      </w:r>
      <w:r w:rsidRPr="00991B0D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. </w:t>
      </w:r>
    </w:p>
    <w:p w14:paraId="01340A2D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Предприниматель и бывший руководитель должника обратились в арбитражный суд с жалобой на действия (бездействие) конкурсного управляющего. </w:t>
      </w:r>
    </w:p>
    <w:p w14:paraId="4477049B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Определением суда первой инстанции, оставленным без изменения постановлением апелляционного суда, в удовлетворении жалобы предпринимателя на действия (бездействие) конкурсного управляющего отказано; жалоба бывшего руководителя должника признана частично обоснованной, действия (бездействие) конкурсного управляющего признаны незаконными и нарушающими его права и положения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абзаца второго пункта 2 статьи 20.2, пункта 4 статьи 20.3 Закона о банкротстве; арбитражный управляющий отстранен от исполнения обязанностей конкурсного управляющего должником.</w:t>
      </w:r>
    </w:p>
    <w:p w14:paraId="24F87599" w14:textId="77777777" w:rsidR="001E1C8E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Суды пришли к выводу о наличии сомнений относительно независимости конкурсного управляющего, а также серьезного межличностного конфликта.</w:t>
      </w:r>
    </w:p>
    <w:p w14:paraId="6AC42AF9" w14:textId="77777777" w:rsidR="001E1C8E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Постановлением суда округа судебные акты судов первой и апелляционной инстанций отменены; принят новый судебный акт об отказе в удовлетворении жалобы. </w:t>
      </w:r>
    </w:p>
    <w:p w14:paraId="02B17BBC" w14:textId="08827753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 этом суд кассационной инстанции исходил из следующего</w:t>
      </w:r>
      <w:r w:rsidR="002669E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6DE496B6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Согласно </w:t>
      </w:r>
      <w:proofErr w:type="gramStart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абзацу</w:t>
      </w:r>
      <w:proofErr w:type="gramEnd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первому пункта 1 статьи 20.4 Закона о банкротстве неисполнение или ненадлежащее исполнение обязанностей, возложенных на арбитражного управляющего в соответствии с настоящим Законом или федеральными стандартами, является основанием для его отстранения арбитражным судом от исполнения обязанностей по требованию лиц, участвующих в деле о банкротстве, а также по требованию саморегулируемой организации арбитражных управляющих, членом которой он является. </w:t>
      </w:r>
    </w:p>
    <w:p w14:paraId="7576C5E4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 пункте 10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нформационного письма Президиума Высшего Арбитражного Суда Российской Федерации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от 22.05.2012 № 150 «Обзор практики рассмотрения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рбитражными судами споров, связанных с отстранением конкурсных управляющих»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разъяснено, что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конкурсный управляющий не может быть отстранен в связи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 нарушениями, которые не являются существенными.</w:t>
      </w:r>
    </w:p>
    <w:p w14:paraId="6892C3D2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 тех исключительных случаях, когда совершение арбитражным управляющим неоднократных грубых умышленных нарушений в данном или в других делах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о банкротстве, подтвержденное вступившими в законную силу судебными актами (например, о его отстранении, о признании его действий незаконными или о признании необоснованными понесенных им расходов), приводит к существенным и обоснованным сомнениям в наличии у арбитражного управляющего должной компетентности, добросовестности или независимости, суд вправе по своей инициативе или по ходатайству участвующих в деле лиц отказать в утверждении такого арбитражного управляющего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или отстранить его (абзац шестой пункта 56 постановления Пленума ВАС РФ от 22.06.2012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№ 35 «О некоторых процессуальных вопросах, связанных с рассмотрением дел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о банкротстве»).</w:t>
      </w:r>
    </w:p>
    <w:p w14:paraId="616F4334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Таким образом, отстранение конкурсного управляющего является крайней мерой, применяемой в случае установления судом обстоятельств, влекущих недопустимость дальнейшего исполнения им своих обязанностей, и должно использоваться в той мере,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в какой оно позволяет восстановить нарушенные права или устранить угрозу их нарушения.</w:t>
      </w:r>
    </w:p>
    <w:p w14:paraId="0471FBA9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Исходя из того, что доказательства некомпетентности и недобросовестности конкурсного управляющего отсутствуют, фактов совершения действий (бездействия), противоречащих целям процедуры банкротства должника и влекущих нарушение его прав и законных интересов, а также иных негативных последствий не выявлено, отстранение добросовестно исполняющего свои обязанности конкурсного управляющего не отвечает целям процедуры банкротства, принципу обеспечения баланса интересов, вовлеченных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в нее лиц, суд округа пришел к выводу об отсутствии оснований для отстранения конкурсного управляющего.</w:t>
      </w:r>
    </w:p>
    <w:p w14:paraId="23D026BD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При этом сам по себе вывод судов о наличии межличностного конфликта между конкурсным управляющим и бывшим руководителем должника (являющегося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распространенным явлением в условиях столкновения </w:t>
      </w:r>
      <w:proofErr w:type="gramStart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разнонаправленных интересов</w:t>
      </w:r>
      <w:proofErr w:type="gramEnd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участвующих в делах о банкротстве лиц) не свидетельствует о влиянии такого конфликта на достижение целей процедуры банкротства.</w:t>
      </w:r>
    </w:p>
    <w:p w14:paraId="036AD7D0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Суд округа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также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отметил, что некорректное и бестактное общение конкурсного управляющего с гражданином недопустимо и может быть защищено путем обращения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с самостоятельным иском вне рамок дела о банкротстве.</w:t>
      </w:r>
    </w:p>
    <w:p w14:paraId="34E5EE0D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Segoe UI" w:hAnsi="Segoe UI" w:cs="Segoe UI"/>
          <w:color w:val="000000"/>
          <w:sz w:val="20"/>
          <w:szCs w:val="20"/>
        </w:rPr>
      </w:pPr>
    </w:p>
    <w:p w14:paraId="73EA37FE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2. По требованию кредитора суд может выдать исполнительный лист </w:t>
      </w: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  <w:t>на принудительное исполнение судебного акта о признании обязательств супругов общими.</w:t>
      </w:r>
    </w:p>
    <w:p w14:paraId="7B731237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Выдача исполнительного листа на взыскание задолженности, признанной общим обязательством супругов, осуществляется исходя из положений</w:t>
      </w:r>
      <w:r w:rsidRPr="00991B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991B0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абзаца второго пункта 5 статьи 213.28 Закона о банкротстве</w:t>
      </w:r>
      <w:r w:rsidRPr="00991B0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14:paraId="088ECD6E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696BBBC4" w14:textId="4910FD7B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№ А70-11640/2023</w:t>
      </w:r>
      <w:r w:rsidRPr="00991B0D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vertAlign w:val="superscript"/>
        </w:rPr>
        <w:footnoteReference w:id="4"/>
      </w:r>
      <w:r w:rsidRPr="00991B0D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.</w:t>
      </w:r>
    </w:p>
    <w:p w14:paraId="650F40FE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Кредитор обратился в арбитражный суд с заявлением о выдаче исполнительного листа на взыскание с супруги должника задолженности, обязанность </w:t>
      </w:r>
      <w:proofErr w:type="gramStart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 уплате</w:t>
      </w:r>
      <w:proofErr w:type="gramEnd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которой основана на решении суда общей юрисдикции и признана постановлением арбитражного апелляционного суда общим обязательством должника и его супруги. </w:t>
      </w:r>
    </w:p>
    <w:p w14:paraId="153D349B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Определением суда первой инстанции в удовлетворении заявления отказано.</w:t>
      </w:r>
    </w:p>
    <w:p w14:paraId="6817DA19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Суд первой инстанции исходил из того, что судебный акт о признании обязательств супругов общими носит констатирующий характер и не предполагает принудительного исполнения.</w:t>
      </w:r>
    </w:p>
    <w:p w14:paraId="7616EF55" w14:textId="77777777" w:rsidR="001E1C8E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Апелляционный суд, оставляя определение суда без изменения, указал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на возможность выдачи исполнительных листов исходя из общих начал процессуального законодательства, однако в рамках настоящего спора посчитал выдачу листа преждевременной ввиду незавершенности процедуры банкротства должника.</w:t>
      </w:r>
    </w:p>
    <w:p w14:paraId="68E8928D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Отменяя судебные акты судов первой и апелляционной инстанций, суд округа указал следующее.</w:t>
      </w:r>
    </w:p>
    <w:p w14:paraId="3D4B2309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По своей правовой природе судебные акты о признании обязательств супругов общими обладают сходством с принимаемыми в рамках </w:t>
      </w:r>
      <w:proofErr w:type="spellStart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общеискового</w:t>
      </w:r>
      <w:proofErr w:type="spellEnd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производства судебными актами о взыскании долга с солидарных должников. Таким образом, основанием для выдачи исполнительного листа являются именно судебные акты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о признании обязательств супругов общими.</w:t>
      </w:r>
    </w:p>
    <w:p w14:paraId="068BD4C2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Сама по себе предусмотренная законом очередность реализации имущества должника (личного и общего) не препятствует выдаче кредитору исполнительного листа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в отношении супруга по требованию, включенному в реестр требований кредиторов должника, обязанность </w:t>
      </w:r>
      <w:proofErr w:type="gramStart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 погашению</w:t>
      </w:r>
      <w:proofErr w:type="gramEnd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которого признана общим обязательством супругов.</w:t>
      </w:r>
    </w:p>
    <w:p w14:paraId="3D6DCAB4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В отсутствие прямого законодательного регулирования порядка выдачи исполнительного листа на основании определения о признании обязательств супругов общими по аналогии подлежат применению положения абзаца второго пункта 5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статьи 213.28 Закона о банкротстве, регулирующие случаи выдачи исполнительного листа при </w:t>
      </w:r>
      <w:proofErr w:type="spellStart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неосвобождении</w:t>
      </w:r>
      <w:proofErr w:type="spellEnd"/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гражданина от долгов (часть 6 статьи 13 Арбитражного процессуального кодекса Российской Федерации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5"/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), с учетом сложившейся практики 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их применения, закрепленной в пункте 44 постановления Пленума Верховного Суда Российской Федерации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6"/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от 13.10.2015 № 45 «О некоторых вопросах, связанных с введением в действие процедур, применяемых в делах о несостоятельности (банкротстве) граждан».</w:t>
      </w:r>
    </w:p>
    <w:p w14:paraId="38062605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Применительно к рассматриваемым отношениям суд указывает в резолютивной части судебного акта информацию о возложении обязанности передать взыскателю денежные средства в размере суммы, признанной общим обязательством супругов </w:t>
      </w:r>
      <w:r w:rsidRPr="00991B0D">
        <w:rPr>
          <w:rFonts w:ascii="Times New Roman" w:eastAsia="Calibri" w:hAnsi="Times New Roman" w:cs="Times New Roman"/>
          <w:color w:val="000000"/>
          <w:sz w:val="24"/>
          <w:szCs w:val="24"/>
        </w:rPr>
        <w:br/>
        <w:t>и включенной в реестр требований кредиторов.</w:t>
      </w:r>
    </w:p>
    <w:p w14:paraId="5EED645B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Иной подход воспрепятствует исполнению вступившего в законную силу судебного акта, что не способствует более </w:t>
      </w:r>
      <w:r w:rsidRPr="00991B0D">
        <w:rPr>
          <w:rFonts w:ascii="Times New Roman" w:eastAsia="Calibri" w:hAnsi="Times New Roman" w:cs="Times New Roman"/>
          <w:color w:val="000000"/>
          <w:sz w:val="24"/>
          <w:szCs w:val="24"/>
        </w:rPr>
        <w:t>полному и своевременному удовлетворению требований кредиторов, и, соответственно, достижению целей процедуры банкротства.</w:t>
      </w:r>
    </w:p>
    <w:p w14:paraId="542FEF64" w14:textId="77777777" w:rsidR="001E1C8E" w:rsidRPr="00991B0D" w:rsidRDefault="001E1C8E" w:rsidP="001E1C8E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91B0D">
        <w:rPr>
          <w:rFonts w:ascii="Times New Roman" w:eastAsia="Calibri" w:hAnsi="Times New Roman" w:cs="Times New Roman"/>
          <w:color w:val="000000"/>
          <w:sz w:val="24"/>
          <w:szCs w:val="24"/>
        </w:rPr>
        <w:t>Выдача исполнительного листа на взыскание задолженности, признанной общим обязательством супругов,</w:t>
      </w:r>
      <w:r w:rsidRPr="00991B0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под условием окончания процедуры банкротства должника может привести к ситуации невозможности реального исполнения судебного акта с учетом установленных АПК РФ сроков предъявления его к исполнению.</w:t>
      </w:r>
    </w:p>
    <w:p w14:paraId="4DFFC497" w14:textId="77777777" w:rsidR="001E1C8E" w:rsidRPr="00991B0D" w:rsidRDefault="001E1C8E" w:rsidP="001E1C8E">
      <w:pPr>
        <w:spacing w:after="0" w:line="312" w:lineRule="auto"/>
        <w:ind w:firstLine="709"/>
        <w:jc w:val="both"/>
      </w:pPr>
    </w:p>
    <w:p w14:paraId="547C952E" w14:textId="4731320B" w:rsidR="00571944" w:rsidRPr="00D0006B" w:rsidRDefault="00571944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3. </w:t>
      </w:r>
      <w:r w:rsidR="00D90856" w:rsidRPr="00D908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После прекращения производства по делу о банкротстве стимулирующее вознаграждение арбитражного управляюще</w:t>
      </w:r>
      <w:r w:rsidR="00D908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го, предусмотренное пунктом 3.1 </w:t>
      </w:r>
      <w:r w:rsidR="00D908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  <w:r w:rsidR="00D90856" w:rsidRPr="00D908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статьи 20.6 Закона о банкротстве, подлежит взысканию </w:t>
      </w:r>
      <w:r w:rsidR="00D908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 контролирующего должника лица</w:t>
      </w:r>
      <w:r w:rsidR="00D90856" w:rsidRPr="00D9085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7"/>
      </w:r>
      <w:r w:rsidR="00D90856" w:rsidRPr="00D9085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</w:t>
      </w:r>
    </w:p>
    <w:p w14:paraId="547C952F" w14:textId="77777777" w:rsidR="00571944" w:rsidRDefault="00571944" w:rsidP="00571944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6D4492C" w14:textId="344B4EF6" w:rsidR="00D90856" w:rsidRDefault="00D90856" w:rsidP="00571944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№ </w:t>
      </w:r>
      <w:r w:rsidR="001E2B61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А27-17405/2023</w:t>
      </w:r>
      <w:r w:rsidRPr="00D90856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.</w:t>
      </w:r>
    </w:p>
    <w:p w14:paraId="079BA77F" w14:textId="7E15CDE4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Арбитражный управляющий обратился в арбитражный суд с заявлением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об установлении стимулирующего вознаграждения и его взыскании с предпринимателя, которым в установленном законом порядке удовлетворены все </w:t>
      </w:r>
      <w:r w:rsidR="002159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требования кредиторов, включе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нные в реестр требований кредиторов должника. </w:t>
      </w:r>
    </w:p>
    <w:p w14:paraId="79757033" w14:textId="77777777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Определением суда первой инстанции, оставленным без изменения постановлением апелляционного суда, управляющему установлено стимулирующее вознаграждение, которое взыскано с предпринимателя в пользу управляющего.</w:t>
      </w:r>
    </w:p>
    <w:p w14:paraId="295E5628" w14:textId="30596648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Устанавливая дополнительное вознаграждение, суды исходили из доказанности причинно-следственной связи между действиями управляющего и погашением долга предпринимателем, который отнес</w:t>
      </w:r>
      <w:r w:rsidR="009354D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ен судами к числу КДЛ ввиду </w:t>
      </w:r>
      <w:r w:rsidR="009354D0" w:rsidRPr="009354D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не </w:t>
      </w:r>
      <w:r w:rsidRPr="009354D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приведения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им экономических мотивов оплаты долгов общества.</w:t>
      </w:r>
    </w:p>
    <w:p w14:paraId="231BF94D" w14:textId="03F3466E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Между тем судами не учтено, что заявление об установлении стимулирующего вознаграждения управляющим заявлено после прекращения производства по делу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о банкротстве общества, в связи с чем его взыскание возможно только по правилам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о возмещении судебных издержек с КДЛ (абзац седьмой пункта 3.1 статьи 20.6 Закона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о банкротстве, абзац третий пункта 67 постановления Пленума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Верховного Суда РФ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от 21.12.2017 № 53 «О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некоторых вопросах, связанных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 привлечением контролирующих должника лиц к ответственности при банкротстве»). </w:t>
      </w:r>
    </w:p>
    <w:p w14:paraId="0337BE5E" w14:textId="718C1243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Статус КДЛ устанавливается на основании положений статьи 61.10 Закона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о банкротстве, закреплен в абзаце втором пункта 3 постановления Пленума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Верховного Суда РФ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от 23.12.2025 № 41 «Об установлении в процедурах банкротства требований контролирующих должника лиц и аффилированных лиц должника» и определяется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при наличии доказательств, подтверждающих существование контроля над деятельностью общества. Само по себе </w:t>
      </w:r>
      <w:r w:rsidRPr="00FE79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гашение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требований кредиторов</w:t>
      </w:r>
      <w:r w:rsidR="009354D0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не является достаточным основанием для возложе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ния на данное лицо обязанности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 возмещению стимулирующего вознаграждения управляющему.</w:t>
      </w:r>
    </w:p>
    <w:p w14:paraId="0C8EC2E4" w14:textId="77777777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Прямое отождествление контролирующих лиц с лицом, погашающим требования кредиторов, является недостаточным, поскольку третье лицо может иметь самостоятельный интерес в погашении обязательств компании, отличный от интересов контролирующих лиц, и не являться таковым.</w:t>
      </w:r>
    </w:p>
    <w:p w14:paraId="5BD754C9" w14:textId="77777777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Учитывая момент обращения управляющего с заявлением об установлении стимулирующего вознаграждения (после прекращения процедуры конкурсного производства), исходя из отсутствия доказательств наличия у предпринимателя статуса КДЛ, у судов отсутствовали основания для взыскания с него стимулирующего вознаграждения.</w:t>
      </w:r>
    </w:p>
    <w:p w14:paraId="6EDC7714" w14:textId="77777777" w:rsidR="00D90856" w:rsidRPr="00D90856" w:rsidRDefault="00D90856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Отсутствие оснований для удовлетворения требований и их предъявление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к ненадлежащему ответчику явилось основанием для отмены судебных актов и отказа </w:t>
      </w:r>
      <w:r w:rsidRPr="00D9085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судом округа в удовлетворении заявления.</w:t>
      </w:r>
    </w:p>
    <w:p w14:paraId="547C9542" w14:textId="1ECF0912" w:rsidR="002A3CAB" w:rsidRDefault="002A3CAB" w:rsidP="00D90856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DF37A94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991B0D">
        <w:rPr>
          <w:rFonts w:ascii="Times New Roman" w:eastAsia="Calibri" w:hAnsi="Times New Roman" w:cs="Times New Roman"/>
          <w:b/>
          <w:bCs/>
          <w:sz w:val="24"/>
          <w:szCs w:val="24"/>
        </w:rPr>
        <w:t>4. При оспаривании подозрительной сделки судам в любом случае следует проверять наличие обоих оснований, установленных пунктами 1, 2 статьи 61.2 Закона о банкротстве.</w:t>
      </w:r>
    </w:p>
    <w:p w14:paraId="30B265D2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46F8EC0D" w14:textId="347DB906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№ А03-16084/2020. </w:t>
      </w:r>
    </w:p>
    <w:p w14:paraId="5684827E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>Кредитор обратился в арбитражный суд с заявлением о признании недействительными сделок должника по отчуждению транспортных средств и применении последствий их недействительности.</w:t>
      </w:r>
    </w:p>
    <w:p w14:paraId="348EF876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Определением суда первой инстанции, оставленным без изменения постановлением апелляционного суда, заявление кредитора удовлетворено, сделки по отчуждению организации транспортных средств признаны недействительными, применены последствия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их недействительности в виде взыскания с организации в пользу должника денежных средств в размере рыночной стоимости автомобилей.</w:t>
      </w:r>
    </w:p>
    <w:p w14:paraId="6BDE94CA" w14:textId="77777777" w:rsidR="00D66F42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Разрешая спор, суды пришли к выводу о занижении должником цены продажи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br/>
        <w:t>автомобилей по сравнению с их действительной рыночной стоимостью, в связи с чем признали доказанным подозрительный характер спорных сделок.</w:t>
      </w:r>
    </w:p>
    <w:p w14:paraId="54FF05FD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Отменяя судебные акты нижестоящих судов и направляя обособленный спор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  <w:t>на новое рассмотрение в суд первой инстанции, суд округа исходил из следующего.</w:t>
      </w:r>
    </w:p>
    <w:p w14:paraId="56959772" w14:textId="77777777" w:rsidR="00D66F42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По смыслу разъяснений, содержащихся</w:t>
      </w:r>
      <w:r w:rsidRPr="00320A3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>пункт</w:t>
      </w:r>
      <w:r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 7 Обзора судебной практики разрешения споров о несостоятельности (банкротстве) за 2024 год, утвержденн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ого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 Президиумом Верховного Суда РФ 25.04.2025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для того, чтобы вывод о подозрительности являлся убедительным и обоснованным, судами, помимо цены, должны приниматься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>во внимание все обстоятельства совершения сделки, в том числе контекст отношений должника с контрагентом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43DFD6C4" w14:textId="77777777" w:rsidR="00D66F42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Из материалов дела усматривается, что п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осле заключения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спорных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договоров купли-продажи сторонами согласовано снижение стоимости транспортных средств по причине наличия недостатков. </w:t>
      </w:r>
    </w:p>
    <w:p w14:paraId="7D3EFBAF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Видится разумным, что согласие на снижение цены может быть объяснено либо реальным характером выявленных дефектов в ситуации добросовестного поведения независимых участников гражданского оборота, либо сговором </w:t>
      </w:r>
      <w:r>
        <w:rPr>
          <w:rFonts w:ascii="Times New Roman" w:eastAsia="Calibri" w:hAnsi="Times New Roman" w:cs="Times New Roman"/>
          <w:bCs/>
          <w:sz w:val="24"/>
          <w:szCs w:val="24"/>
        </w:rPr>
        <w:t>а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>ффилированных лиц, преследующих противоправные цели.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Между тем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данные обстоятельства судами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>не исследовались и не оценивались.</w:t>
      </w:r>
    </w:p>
    <w:p w14:paraId="744A6AA6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>Согласно сведениям, содержащимся в картотеке арбитражных дел, в рамках другого арбитражного дела по иску компании (в лице конкурсного управляющего) к организации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br/>
        <w:t>о взыскании задолженности по договорам купли-продажи, на основании которых совершены оспариваемые сделки, представлены доказательства обнаружения дефектов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приобретенных транспортных средствах, на основании чего продавцом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br/>
        <w:t>и покупателем заключены дополнительные соглашения, предусматривающие снижение цены транспортных средств.</w:t>
      </w:r>
    </w:p>
    <w:p w14:paraId="65EA48BB" w14:textId="77777777" w:rsidR="00D66F42" w:rsidRPr="00DD23E9" w:rsidRDefault="00D66F42" w:rsidP="00D66F4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Доказательства, подтверждающие общность экономических интересов должника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и организации, осуществляющей постоянную хозяйственную деятельность на территории другого субъекта Российской Федерации, в деле отсутствуют; вопрос о возможной </w:t>
      </w:r>
      <w:proofErr w:type="spellStart"/>
      <w:r w:rsidRPr="00991B0D">
        <w:rPr>
          <w:rFonts w:ascii="Times New Roman" w:eastAsia="Calibri" w:hAnsi="Times New Roman" w:cs="Times New Roman"/>
          <w:bCs/>
          <w:sz w:val="24"/>
          <w:szCs w:val="24"/>
        </w:rPr>
        <w:t>аффилированности</w:t>
      </w:r>
      <w:proofErr w:type="spellEnd"/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 участников спорных отношений судами не исследовался; </w:t>
      </w:r>
      <w:r w:rsidRPr="00DD23E9">
        <w:rPr>
          <w:rFonts w:ascii="Times New Roman" w:hAnsi="Times New Roman" w:cs="Times New Roman"/>
          <w:sz w:val="24"/>
          <w:szCs w:val="24"/>
        </w:rPr>
        <w:t xml:space="preserve">поведение ответчика по исполнению в полном объеме сделок на оговоренных им и согласованных </w:t>
      </w:r>
      <w:r>
        <w:rPr>
          <w:rFonts w:ascii="Times New Roman" w:hAnsi="Times New Roman" w:cs="Times New Roman"/>
          <w:sz w:val="24"/>
          <w:szCs w:val="24"/>
        </w:rPr>
        <w:br/>
      </w:r>
      <w:r w:rsidRPr="00DD23E9">
        <w:rPr>
          <w:rFonts w:ascii="Times New Roman" w:hAnsi="Times New Roman" w:cs="Times New Roman"/>
          <w:sz w:val="24"/>
          <w:szCs w:val="24"/>
        </w:rPr>
        <w:t>с должником условиях заставляет, по меньшей мере, усомниться в реальности факта составления им фиктивных, по сути, документов исключительно с целью снижения цены приобретаемого имущества на 27 процентов по сравнению с первоначальной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F51376" w14:textId="77777777" w:rsidR="00D66F42" w:rsidRPr="00991B0D" w:rsidRDefault="00D66F42" w:rsidP="00D66F42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В настоящем </w:t>
      </w:r>
      <w:r>
        <w:rPr>
          <w:rFonts w:ascii="Times New Roman" w:eastAsia="Calibri" w:hAnsi="Times New Roman" w:cs="Times New Roman"/>
          <w:bCs/>
          <w:sz w:val="24"/>
          <w:szCs w:val="24"/>
        </w:rPr>
        <w:t>деле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 применение разъяснений высшей судебной инстанции относительно проверки при оспаривании подозрительной сделки обоих оснований, установленных пунктами 1, 2 статьи 61.2 Закона о банкротстве (абзац четвертый пункта 9 постановления Пленума ВАС РФ от 23.12.2010 № 63 «О некоторых вопросах, связанных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с применением главы III.1 Федерального закона «О несостоятельности (банкротстве)»), позволило бы устранить сомнения относительно достоверности представленных ответчиком доказательств и правильно разрешить тем самым вопрос о существенности отличия цены отчуждения транспортных средств от их рыночной стоимости.</w:t>
      </w:r>
    </w:p>
    <w:p w14:paraId="3FF8746D" w14:textId="77777777" w:rsidR="00D66F42" w:rsidRDefault="00D66F42" w:rsidP="00D66F42">
      <w:pPr>
        <w:spacing w:after="0" w:line="312" w:lineRule="auto"/>
        <w:ind w:firstLine="708"/>
        <w:jc w:val="both"/>
      </w:pPr>
      <w:r w:rsidRPr="00991B0D">
        <w:rPr>
          <w:rFonts w:ascii="Times New Roman" w:eastAsia="Calibri" w:hAnsi="Times New Roman" w:cs="Times New Roman"/>
          <w:bCs/>
          <w:sz w:val="24"/>
          <w:szCs w:val="24"/>
        </w:rPr>
        <w:t>По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сути, в обоснование вывода о доказанности подозрительного характера спорных сделок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судами указано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 только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>разниц</w:t>
      </w:r>
      <w:r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>стоимости передаваемого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по ним </w:t>
      </w:r>
      <w:r w:rsidRPr="00991B0D">
        <w:rPr>
          <w:rFonts w:ascii="Times New Roman" w:eastAsia="Calibri" w:hAnsi="Times New Roman" w:cs="Times New Roman"/>
          <w:bCs/>
          <w:sz w:val="24"/>
          <w:szCs w:val="24"/>
        </w:rPr>
        <w:t xml:space="preserve">имущества, </w:t>
      </w:r>
      <w:r>
        <w:rPr>
          <w:rFonts w:ascii="Times New Roman" w:eastAsia="Calibri" w:hAnsi="Times New Roman" w:cs="Times New Roman"/>
          <w:bCs/>
          <w:sz w:val="24"/>
          <w:szCs w:val="24"/>
        </w:rPr>
        <w:t>сделан без учета обстоятельств, имеющих существенное значение для правильного разрешения спора.</w:t>
      </w:r>
    </w:p>
    <w:p w14:paraId="34ABDF8E" w14:textId="77777777" w:rsidR="00D90856" w:rsidRDefault="00D90856" w:rsidP="00D90856">
      <w:pPr>
        <w:spacing w:after="0" w:line="312" w:lineRule="auto"/>
        <w:ind w:firstLine="709"/>
        <w:jc w:val="both"/>
      </w:pPr>
    </w:p>
    <w:p w14:paraId="437C2E01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8C306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Pr="00600A66">
        <w:rPr>
          <w:rFonts w:ascii="Times New Roman" w:eastAsia="Calibri" w:hAnsi="Times New Roman" w:cs="Times New Roman"/>
          <w:b/>
          <w:bCs/>
          <w:sz w:val="24"/>
          <w:szCs w:val="24"/>
        </w:rPr>
        <w:t>Самовольным пользованием централизованной системой холодного водоснабжения</w:t>
      </w:r>
      <w:r>
        <w:rPr>
          <w:rStyle w:val="a5"/>
          <w:rFonts w:ascii="Times New Roman" w:eastAsia="Calibri" w:hAnsi="Times New Roman" w:cs="Times New Roman"/>
          <w:bCs/>
          <w:color w:val="000000"/>
          <w:sz w:val="24"/>
          <w:szCs w:val="24"/>
        </w:rPr>
        <w:footnoteReference w:id="8"/>
      </w:r>
      <w:r w:rsidRPr="00600A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является не только использование системы водоснабжения </w:t>
      </w:r>
      <w:r w:rsidRPr="00600A66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без заключенного с </w:t>
      </w:r>
      <w:proofErr w:type="spellStart"/>
      <w:r w:rsidRPr="00600A66">
        <w:rPr>
          <w:rFonts w:ascii="Times New Roman" w:eastAsia="Calibri" w:hAnsi="Times New Roman" w:cs="Times New Roman"/>
          <w:b/>
          <w:bCs/>
          <w:sz w:val="24"/>
          <w:szCs w:val="24"/>
        </w:rPr>
        <w:t>ресурсоснабжающей</w:t>
      </w:r>
      <w:proofErr w:type="spellEnd"/>
      <w:r w:rsidRPr="00600A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организацией</w:t>
      </w:r>
      <w:r>
        <w:rPr>
          <w:rStyle w:val="a5"/>
          <w:rFonts w:ascii="Times New Roman" w:eastAsia="Calibri" w:hAnsi="Times New Roman" w:cs="Times New Roman"/>
          <w:b/>
          <w:bCs/>
          <w:sz w:val="24"/>
          <w:szCs w:val="24"/>
        </w:rPr>
        <w:footnoteReference w:id="9"/>
      </w:r>
      <w:r w:rsidRPr="00600A6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договора, но и потребление воды в отсутствие расчетного прибора учета.</w:t>
      </w:r>
    </w:p>
    <w:p w14:paraId="0DFDBF0C" w14:textId="77777777" w:rsidR="00BE1347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</w:p>
    <w:p w14:paraId="5A96EB4D" w14:textId="09C06804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 xml:space="preserve">№ А03-15773/2024. </w:t>
      </w:r>
    </w:p>
    <w:p w14:paraId="6ACDCECC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Гарантирующий поставщик обратился в арбитражный суд с иском о взыскании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 собственника нежилого здания (общества) стоимости потребленной холодной воды, объем которой определен методом учета пропускной способности устройств и сооружений, используемых для присоединения к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ЦСХВ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в связи с самовольным пользованием ЦСХВ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без заключения с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РСО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соответствующего договора на поставку ресурса.</w:t>
      </w:r>
    </w:p>
    <w:p w14:paraId="7483628A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Апелляционный суд, отменив по безусловным основаниям решение суда первой инстанции, удовлетворившего требования гарантирующего поставщика, в иске отказал, поскольку счел ответчика, заключившего договор на компенсацию потребленной воды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с управляющей организацией (третье лицо по делу), отвечающей за содержание соседнего нежилого здания, к водопроводным сетям которого абонент полагал присоединенным свой объект, исполнившим свои обязательства перед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РСО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</w:t>
      </w:r>
    </w:p>
    <w:p w14:paraId="6F6840D7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Дейс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твия гарантирующего поставщика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как профессионального участника рынка, осведомленного о схеме подключения объекта недвижимости ответчика к ЦСХВ,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но не информировавшего абонента о необходимости заключения договора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с ним, апелляционная коллегия сочла не соответствующими принципу добросовестного поведения участника гражданских правоотношений.</w:t>
      </w:r>
    </w:p>
    <w:p w14:paraId="0D8C69ED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 такими выводами суда апелляционной инстанции суд округа не согласился.</w:t>
      </w:r>
    </w:p>
    <w:p w14:paraId="5EC85946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Направляя дело на новое рассмотрение, суд округа указал, что основанием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для применения к потребителю расчетного способа определения объема воды по методу учета пропускной способности устройств и сооружений, используемых для присоединения к ЦСХВ, является не только отсутствие </w:t>
      </w:r>
      <w:proofErr w:type="gramStart"/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у абонента</w:t>
      </w:r>
      <w:proofErr w:type="gramEnd"/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заключенного с гарантирующим поставщиком договора на поставку воды, но и ее потребление в отсутствие прибора учета, в том числе в случае самовольного присоединения и (или) пользования ЦСХВ.</w:t>
      </w:r>
    </w:p>
    <w:p w14:paraId="4715CAC4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Сочтя договорную связь между обществом и управляющей организацией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по компенсации стоимости потребленной воды заменяющей правоотношения потребителя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с гарантирующим поставщиком, суд апелляционной инстанции, во-первых, не установил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состоялась ли фактическая уплата денежных средств обществом управляющей организации в результате их договорной связи, а также произведено ли последней перечисление получен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ных денежных средств водоканалу;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во-вторых, коллегией не проверены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и не отражены в судебном акте обстоятельства наличия на объекте ответчика расчетного прибора учета </w:t>
      </w:r>
      <w:r w:rsidRPr="00FE79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холодной воды, что предполагает легитимность его установки и допуска </w:t>
      </w:r>
      <w:r w:rsidRPr="00FE79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в эксплуатацию </w:t>
      </w:r>
      <w:proofErr w:type="spellStart"/>
      <w:r w:rsidRPr="00FE79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ресурсоснабжающей</w:t>
      </w:r>
      <w:proofErr w:type="spellEnd"/>
      <w:r w:rsidRPr="00FE79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организацией.</w:t>
      </w:r>
    </w:p>
    <w:p w14:paraId="2A10901B" w14:textId="0BF5089D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Также кассационный суд отметил преждевременность выводов апелляционной коллегии о злоупотреблении правом со стороны гаранти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рующего поставщика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и применении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к нему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принципа </w:t>
      </w:r>
      <w:proofErr w:type="spellStart"/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эстоппел</w:t>
      </w:r>
      <w:r w:rsidR="00BB7D4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ь</w:t>
      </w:r>
      <w:proofErr w:type="spellEnd"/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без учета того, что он защищает исключительно лицо, доверие которого к поведению другой стороны было разумным и обоснованным.</w:t>
      </w:r>
    </w:p>
    <w:p w14:paraId="5875198C" w14:textId="77777777" w:rsidR="00BE1347" w:rsidRPr="00600A66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 этой связи для отказа гарантирующему поставщику в защите права суду требовалось оценить не только действия профессионального участника рынка, 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но и потребителя исходя из поведения, ожидаемого от любого участника гражданского оборота, обязанного в ординарном порядке при приобретении объекта недвижимости, подключенного к ЦСХВ, заключить договор на поставку воды прежде всего с тем лицом, которое данный ресурс поставляет, то есть с организацией водопроводно-канализационного хозяйства, а также получить от нее сведения о схеме подключения объекта к водопроводным сетям, поскольку именно она производит технологическое присоединение объектов капитального строител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ьства к сетям водоснабжения,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>а</w:t>
      </w:r>
      <w:r w:rsidRPr="00600A6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следовательно, обладает исчерпывающей и достоверной информацией по данному вопросу.</w:t>
      </w:r>
    </w:p>
    <w:p w14:paraId="1F62037A" w14:textId="77777777" w:rsidR="00BE1347" w:rsidRPr="00571944" w:rsidRDefault="00BE1347" w:rsidP="00BE1347">
      <w:pPr>
        <w:spacing w:after="0" w:line="312" w:lineRule="auto"/>
        <w:ind w:firstLine="567"/>
        <w:jc w:val="both"/>
      </w:pPr>
    </w:p>
    <w:p w14:paraId="0E2C1D37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E79E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6. Обязанность по содержанию управляющей организацией</w:t>
      </w:r>
      <w:r w:rsidRPr="00A506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места накопления твердых коммунальных отходов</w:t>
      </w:r>
      <w:r>
        <w:rPr>
          <w:rStyle w:val="a5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ootnoteReference w:id="10"/>
      </w:r>
      <w:r w:rsidRPr="00A506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для многоквартирного дома</w:t>
      </w:r>
      <w:r>
        <w:rPr>
          <w:rStyle w:val="a5"/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footnoteReference w:id="11"/>
      </w:r>
      <w:r w:rsidRPr="00A506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созданного </w:t>
      </w:r>
      <w:r w:rsidRPr="00A506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  <w:t xml:space="preserve">на муниципальном земельном участке органом местного самоуправления, </w:t>
      </w:r>
      <w:r w:rsidRPr="00A506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  <w:t xml:space="preserve">не ограничивается площадью контейнерной площадки, если на прилегающей </w:t>
      </w:r>
      <w:r w:rsidRPr="00A506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  <w:t>к ней территории потребителями допущено несанкционированное складирование отходов.</w:t>
      </w:r>
    </w:p>
    <w:p w14:paraId="4D697BCE" w14:textId="77777777" w:rsidR="00BE1347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</w:p>
    <w:p w14:paraId="62BF69D9" w14:textId="36CD4D1F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</w:pPr>
      <w:r w:rsidRPr="00A5066A">
        <w:rPr>
          <w:rFonts w:ascii="Times New Roman" w:eastAsia="Calibri" w:hAnsi="Times New Roman" w:cs="Times New Roman"/>
          <w:bCs/>
          <w:i/>
          <w:color w:val="000000"/>
          <w:sz w:val="24"/>
          <w:szCs w:val="24"/>
        </w:rPr>
        <w:t>№ А27-406/2023.</w:t>
      </w:r>
    </w:p>
    <w:p w14:paraId="644C85C4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Уполномоченный орган местного самоуправления обратился в арбитражный суд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с иском к управляющей организации о взыскании расходов по ликвидации несанкционированных свалок в районе контейнерных площадок для накопления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ТКО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организованных 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рганом местного самоуправления 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на муниципальных землях в интересах собственников жилых помещений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МКД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обслуживаемых ответчиком.</w:t>
      </w:r>
    </w:p>
    <w:p w14:paraId="66B4AB88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Возражая против заявленных требований, управляющая организация настаивала 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  <w:t xml:space="preserve">на отсутствии у нее обязанности по уборке территории за пределами контейнерной площадки и границ земельных участков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МКД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отмежеванных согласно данным публичной кадастровой карты по </w:t>
      </w:r>
      <w:proofErr w:type="spellStart"/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отмостку</w:t>
      </w:r>
      <w:proofErr w:type="spellEnd"/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домов; необоснованное возложение на ответчика заявленных к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взысканию расходов в полном объеме с учетом использования спорных контейнерных площадок также иными собственниками объектов недвижимости,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не обслуживаемых ответчиком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(множественность лиц на стороне должника)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</w:t>
      </w:r>
    </w:p>
    <w:p w14:paraId="3C257FDC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Оставляя без изменения состоявшиеся по делу судебные акты, которыми иск удовлетворен в полном объеме, суд кассационной инстанции исходил из того, что место (площадка) накопления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ТКО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организованное органом местного самоуправления для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МКД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на земельном участке, находящемся в муниципальной собственности, включенное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 соответствующий реестр мест (площадок) накопления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ТКО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обслуживается (содержится) соответствующей управляющей организацией.</w:t>
      </w:r>
    </w:p>
    <w:p w14:paraId="05A6F3A4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При этом в силу норм жилищного законодательства на организацию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по обслуживанию жилищного фонда возложена не только обязанность по содержанию мест (площадок) накопления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ТКО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но и обязанность обеспечения своевременной уборки придомовой территории, под которой понимается территория, часть участка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МКД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группы домов, примыкающей к жилым зданиям, находящаяся в преимущественном пользовании жителей домов и предназначенная для обеспечения бытовых нужд и досуга жителей дома (домов).</w:t>
      </w:r>
    </w:p>
    <w:p w14:paraId="70DD9073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E79E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Таким образом, управляющая организация в случае складирования потребителями отходов вне контейнеров на площадках накопления отходов (в границах ограждающих конструкций контейнерной площадки) или непосредственно за их пределами обязана принять меры к уборке как мест (площадок) накопления ТКО, так и ликвидировать возникшую несанкционированную свалку, не ограничиваясь площадью контейнерной площадки как строительной конструкции, обеспечив уборку непосредственно прилегающей к ней территории, засоренной отходами.</w:t>
      </w:r>
    </w:p>
    <w:p w14:paraId="7EFB7C9E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Доводы кассатора относительно размера его ответственности перед истцом с учетом множественности лиц, использующих спорные контейнерные площадки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(множественность лиц на стороне должника)</w:t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суд округа отклонил со ссылкой на положения статей 322, 323, 325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Гражданского кодекса Российской Федерации</w:t>
      </w:r>
      <w:r>
        <w:rPr>
          <w:rStyle w:val="a5"/>
          <w:rFonts w:ascii="Times New Roman" w:eastAsia="Calibri" w:hAnsi="Times New Roman" w:cs="Times New Roman"/>
          <w:bCs/>
          <w:color w:val="000000"/>
          <w:sz w:val="24"/>
          <w:szCs w:val="24"/>
        </w:rPr>
        <w:footnoteReference w:id="12"/>
      </w:r>
      <w:r w:rsidRPr="00A5066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устанавливающие, что при солидарной обязанности должников (при неделимости предмета обязательства, в частности, обязанности по содержанию контейнерной площадки) кредитор вправе требовать исполнения как от всех должников совместно, так и от любого из них в отдельности, притом как полностью, так и в части долга. Должник, исполнивший солидарную обязанность, </w:t>
      </w:r>
      <w:r w:rsidRPr="00630B16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имеет право регрессного требования к остальным должникам в равных долях за вычетом доли, падающей на него самого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10E8A885" w14:textId="77777777" w:rsidR="00BE1347" w:rsidRPr="00A5066A" w:rsidRDefault="00BE1347" w:rsidP="00BE1347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43FBCB2" w14:textId="77777777" w:rsidR="00A5066A" w:rsidRPr="00A5066A" w:rsidRDefault="00A5066A" w:rsidP="00A5066A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47C9576" w14:textId="6A2BD007" w:rsidR="00571944" w:rsidRDefault="00571944" w:rsidP="00DF0194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6D324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7.</w:t>
      </w:r>
      <w:r w:rsidR="00EE79A8" w:rsidRP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D3240" w:rsidRP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Заявленные заинтересованным ли</w:t>
      </w:r>
      <w:r w:rsid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цом доводы о взаимосвязанности </w:t>
      </w:r>
      <w:r w:rsid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  <w:r w:rsidR="006D3240" w:rsidRP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и </w:t>
      </w:r>
      <w:proofErr w:type="spellStart"/>
      <w:r w:rsidR="006D3240" w:rsidRP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аффилированности</w:t>
      </w:r>
      <w:proofErr w:type="spellEnd"/>
      <w:r w:rsidR="006D3240" w:rsidRP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сторон третейского разбирательства, недобросовестности </w:t>
      </w:r>
      <w:r w:rsid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  <w:r w:rsidR="006D3240" w:rsidRPr="006D324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их поведения могут служить основанием для отказа в выдаче исполнительного листа на принудительное исполнение решения третейского суда по причине нарушения основополагающих принципов российского права.</w:t>
      </w:r>
    </w:p>
    <w:p w14:paraId="32BA85E9" w14:textId="77777777" w:rsidR="006D3240" w:rsidRDefault="006D3240" w:rsidP="00DF0194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5B1F185E" w14:textId="1672A20F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bidi="ru-RU"/>
        </w:rPr>
      </w:pPr>
      <w:r w:rsidRPr="00817EB6">
        <w:rPr>
          <w:rFonts w:ascii="Times New Roman" w:eastAsia="Calibri" w:hAnsi="Times New Roman" w:cs="Times New Roman"/>
          <w:bCs/>
          <w:i/>
          <w:sz w:val="24"/>
          <w:szCs w:val="24"/>
          <w:lang w:bidi="ru-RU"/>
        </w:rPr>
        <w:t xml:space="preserve">№ </w:t>
      </w:r>
      <w:r>
        <w:rPr>
          <w:rFonts w:ascii="Times New Roman" w:eastAsia="Calibri" w:hAnsi="Times New Roman" w:cs="Times New Roman"/>
          <w:bCs/>
          <w:i/>
          <w:sz w:val="24"/>
          <w:szCs w:val="24"/>
          <w:lang w:bidi="ru-RU"/>
        </w:rPr>
        <w:t>А45-25389/2025</w:t>
      </w:r>
      <w:r w:rsidR="00406221">
        <w:rPr>
          <w:rFonts w:ascii="Times New Roman" w:eastAsia="Calibri" w:hAnsi="Times New Roman" w:cs="Times New Roman"/>
          <w:bCs/>
          <w:i/>
          <w:sz w:val="24"/>
          <w:szCs w:val="24"/>
          <w:lang w:bidi="ru-RU"/>
        </w:rPr>
        <w:t>.</w:t>
      </w:r>
    </w:p>
    <w:p w14:paraId="52F6AFDB" w14:textId="1B19B803" w:rsidR="006D3240" w:rsidRPr="00817EB6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Общество обратилось в арбитражный суд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с заявлением о выдаче исполнительного листа на принудительное испол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нение решения третейского суда по требованию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  <w:t xml:space="preserve">общества к компании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об обращении взыскания на заложенное имущество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в связи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  <w:t>с неисполнением обязательств по возврату займа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 </w:t>
      </w:r>
    </w:p>
    <w:p w14:paraId="5CC53900" w14:textId="70F828DC" w:rsid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Суд первой инстанции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исходил из того, что решение третейского суда принято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по спору, предусмотренному третей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ским соглашением, приведение </w:t>
      </w:r>
      <w:proofErr w:type="gramStart"/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в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исполнение</w:t>
      </w:r>
      <w:proofErr w:type="gramEnd"/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которого не пр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отиворечит публичному порядку Российской Федерации,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не усмотрел оснований для отказа в выдаче исполнительного листа, установленных статьей 239 АПК РФ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.</w:t>
      </w:r>
    </w:p>
    <w:p w14:paraId="493D2263" w14:textId="4341A8D5" w:rsidR="00C75D72" w:rsidRDefault="00C75D72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Кассационная коллегия отменила определение, признала заслуживающими внимания доводы участника компании о недобросовестном поведении сторон третейского разбирательства, которые не были учтены при рассмотрении заявления общества, руководствуясь при этом нижеследующим.</w:t>
      </w:r>
    </w:p>
    <w:p w14:paraId="1528AA0A" w14:textId="77777777" w:rsid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</w:t>
      </w:r>
      <w:r w:rsidRPr="0047674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соответствии с пунктом 2 части 4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статьи </w:t>
      </w:r>
      <w:r w:rsidRPr="00EA5B1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239 АПК РФ </w:t>
      </w:r>
      <w:r w:rsidRPr="0047674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арбитражный суд отказывает в выдаче исполнительного листа на принудительное исполнение решения третейского суда, если приведение в исполнение решения третейского суда противоречит публичному порядку Российской Федерации.</w:t>
      </w:r>
    </w:p>
    <w:p w14:paraId="541010D5" w14:textId="4396A29E" w:rsidR="006D3240" w:rsidRPr="00C06F02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пункте 51 п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остановлени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я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Пленума Верховного Суда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РФ от 10.12.2019 №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53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="0040622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«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О выполнении судами Российской Федерации функций содействия и контроля </w:t>
      </w:r>
      <w:r w:rsidR="0040622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отношении третейского разбирательства, международного коммерческого арбитража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» разъяснено, что п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од публичным порядком в целях применения указанн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ой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норм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ы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понимаются фундаментальные правовые начала (принципы), которые обладают высшей императивностью, универсальностью, особой общественной и публичной значимостью, составляют основу построения экономической, политической, правовой системы Российской Федерации.</w:t>
      </w:r>
    </w:p>
    <w:p w14:paraId="076294FF" w14:textId="726049A6" w:rsidR="006D3240" w:rsidRPr="00C06F02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ротиворечие решения третейского суда публичному порядку Российской Федерации является безусловным основанием для отказа в выдаче исполнительного листа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на принудительное исполнение решения третейского суда или для его отмены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(в зависимости от заявленного стороной процесса требования и процедуры, в соответствии с которой рассматривается дело).</w:t>
      </w:r>
    </w:p>
    <w:p w14:paraId="6BFAB767" w14:textId="3BC8D72A" w:rsidR="006D3240" w:rsidRPr="00C06F02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Указанное основание подлежит проверке судом по собственной инициативе на любой стадии рассмотрения дела независимо от доводов и возражений сторон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(пункт 54 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Обзор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а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судебной практики Верхов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ного Суда РФ №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3 (2019)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, 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утв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ержденного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Президиумом Верховного Суда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РФ</w:t>
      </w:r>
      <w:r w:rsidRPr="00C06F0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27.11.2019)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.</w:t>
      </w:r>
    </w:p>
    <w:p w14:paraId="0C5AD02D" w14:textId="77777777" w:rsid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lastRenderedPageBreak/>
        <w:t>У</w:t>
      </w:r>
      <w:r w:rsidRPr="008069F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частник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</w:t>
      </w:r>
      <w:r w:rsidRPr="008069F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спора, третьи лиц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а</w:t>
      </w:r>
      <w:r w:rsidRPr="008069F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вправе </w:t>
      </w:r>
      <w:r w:rsidRPr="008069F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ходатайствовать о проверке третейского решения по указанному основанию и приводить в подтверждение своего довода соответствующие доказательства. </w:t>
      </w:r>
    </w:p>
    <w:p w14:paraId="12F0F53D" w14:textId="701F1C75" w:rsidR="006D3240" w:rsidRPr="00C06F02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</w:t>
      </w:r>
      <w:r w:rsidRPr="008069F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нарушении публичного порядка вправе заявить и лица,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не участвовавшие в деле, </w:t>
      </w:r>
      <w:r w:rsidRPr="008069F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чьи права (охраняемые законом интересы) затронуты третейским решением,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8069F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до установления правовой определенности по делу в рамках последовательной процедуры обжалования судебного акта.</w:t>
      </w:r>
    </w:p>
    <w:p w14:paraId="40FCE30D" w14:textId="7198DF2E" w:rsid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настоящем деле участник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общества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,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утверждая об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утрате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им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корпоративн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ого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контрол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я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указыва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л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на подписание договор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ов займа и залога между аффилированными лицами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противоправной целью вывода ликвидного недвижимого имущества общества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период корпоративного конфликта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,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создание сторонами видимости частноправового спора с его отнесением на рассмотрение третейского суда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.</w:t>
      </w:r>
    </w:p>
    <w:p w14:paraId="409F44E9" w14:textId="77777777" w:rsid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Указанные доводы </w:t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заслуживают внимания, поскольку могут свидетельствовать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817EB6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об искусственном создании задолженности, незаконном использовании третейского разбирательства, направленном не на обращение к третейскому суду как средству разрешения спора согласно его правовой природе, а в целях злоупотребления правом.</w:t>
      </w:r>
      <w:r w:rsidRPr="007D112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Такие интересы судебной защите не подлежат.</w:t>
      </w:r>
    </w:p>
    <w:p w14:paraId="39237AA8" w14:textId="77777777" w:rsid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</w:t>
      </w:r>
      <w:r w:rsidRPr="00445217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оследствия исполнения подобного решения противоречат публичному порядку Российской Федерации, основанному на принципах равенства сторон гражданско-правовых отношений, добросовестности их поведения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.</w:t>
      </w:r>
    </w:p>
    <w:p w14:paraId="21255AF8" w14:textId="4198278A" w:rsidR="006D3240" w:rsidRPr="00D962B3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D962B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Поскольку по основаниям, заявленным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участником общества</w:t>
      </w:r>
      <w:r w:rsidRPr="00D962B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, третейское решение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D962B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на соответствие публичному порядку Российской Федерации судом первой инстанции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D962B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не проверялось, определение суда отмене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но</w:t>
      </w:r>
      <w:r w:rsidRPr="00D962B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, дело направлен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</w:t>
      </w:r>
      <w:r w:rsidRPr="00D962B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на новое рассмотрение.</w:t>
      </w:r>
    </w:p>
    <w:p w14:paraId="09686F90" w14:textId="77777777" w:rsidR="00DF0194" w:rsidRDefault="00DF0194" w:rsidP="006D3240">
      <w:pPr>
        <w:spacing w:after="0" w:line="312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CDEA5A" w14:textId="7879C9B5" w:rsidR="006D3240" w:rsidRPr="006D3240" w:rsidRDefault="00571944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/>
          <w:sz w:val="24"/>
          <w:szCs w:val="24"/>
        </w:rPr>
        <w:t>8.</w:t>
      </w:r>
      <w:r w:rsidR="000549C5" w:rsidRPr="006D324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 </w:t>
      </w:r>
      <w:r w:rsidR="006D3240" w:rsidRPr="006D324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Институт истребования документов у бывшего руководителя юридического лица предназначен для обеспечения его нормальной хозяйственной деятельности. Материальным истцом по иску о передаче документов </w:t>
      </w:r>
      <w:r w:rsidR="00C75D72" w:rsidRPr="00C75D72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в пользу общества </w:t>
      </w:r>
      <w:r w:rsidR="006D3240" w:rsidRPr="006D324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всегда выступает корпорация. Основная цель его удовлетворения - получение документации, необходимой для осуществления деятельности, ведения отчетности </w:t>
      </w:r>
      <w:r w:rsidR="00C75D72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br/>
      </w:r>
      <w:r w:rsidR="006D3240" w:rsidRPr="006D324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и исполнения публичных обязанностей юридического лица, от удерживающего </w:t>
      </w:r>
      <w:r w:rsidR="00C75D72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br/>
      </w:r>
      <w:r w:rsidR="006D3240" w:rsidRPr="006D324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>ее бывшего руководителя</w:t>
      </w:r>
      <w:r w:rsidR="00C75D72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, </w:t>
      </w:r>
      <w:r w:rsidR="006D324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>а</w:t>
      </w:r>
      <w:r w:rsidR="006D3240" w:rsidRPr="006D3240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 не взыскание с ответчика судебной неустойки.</w:t>
      </w:r>
    </w:p>
    <w:p w14:paraId="547C9585" w14:textId="068CA728" w:rsidR="000549C5" w:rsidRDefault="000549C5" w:rsidP="00DF0194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</w:p>
    <w:p w14:paraId="6940637D" w14:textId="47F46875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i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i/>
          <w:sz w:val="24"/>
          <w:szCs w:val="24"/>
          <w:lang w:bidi="ru-RU"/>
        </w:rPr>
        <w:t>№ А70-18866/2023</w:t>
      </w:r>
      <w:r w:rsidR="00406221">
        <w:rPr>
          <w:rFonts w:ascii="Times New Roman" w:eastAsia="Calibri" w:hAnsi="Times New Roman" w:cs="Times New Roman"/>
          <w:bCs/>
          <w:i/>
          <w:sz w:val="24"/>
          <w:szCs w:val="24"/>
          <w:lang w:bidi="ru-RU"/>
        </w:rPr>
        <w:t>.</w:t>
      </w:r>
    </w:p>
    <w:p w14:paraId="6635946A" w14:textId="672685E0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Участник общества обратился в арбитражный суд с исковым заявлением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к бывшему единственному участнику и директору общества с требованием передать документы, связанные с деятельностью общества. </w:t>
      </w:r>
    </w:p>
    <w:p w14:paraId="5088E7F9" w14:textId="77777777" w:rsidR="00C75D72" w:rsidRPr="00C75D72" w:rsidRDefault="006D3240" w:rsidP="00C75D72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Удовлетворяя исковые требования, суды исходили из не опровергнутой ответчиком допустимыми доказательствами презумпции нахождения документов у него, как бывшего единоличного исполнительного органа общества. </w:t>
      </w:r>
      <w:r w:rsidR="00C75D72" w:rsidRPr="00DF35E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Суды отклонили доводы ответчика о том, что часть </w:t>
      </w:r>
      <w:proofErr w:type="spellStart"/>
      <w:r w:rsidR="00C75D72" w:rsidRPr="00DF35E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истребуемых</w:t>
      </w:r>
      <w:proofErr w:type="spellEnd"/>
      <w:r w:rsidR="00C75D72" w:rsidRPr="00DF35E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документов не существует, </w:t>
      </w:r>
      <w:r w:rsid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их </w:t>
      </w:r>
      <w:r w:rsidR="00C75D72" w:rsidRPr="00DF35E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передача и восстановление </w:t>
      </w:r>
      <w:r w:rsidR="00C75D72" w:rsidRPr="00DF35E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lastRenderedPageBreak/>
        <w:t xml:space="preserve">объективно невозможны. </w:t>
      </w:r>
      <w:r w:rsidR="00C75D72"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 целях побуждения ответчика к исполнению решения в пользу участника общества также</w:t>
      </w:r>
      <w:r w:rsidR="00C75D72" w:rsidRPr="00C75D72">
        <w:rPr>
          <w:rFonts w:ascii="Times New Roman" w:eastAsia="Calibri" w:hAnsi="Times New Roman" w:cs="Times New Roman"/>
          <w:bCs/>
          <w:i/>
          <w:color w:val="FF0000"/>
          <w:sz w:val="24"/>
          <w:szCs w:val="24"/>
          <w:lang w:bidi="ru-RU"/>
        </w:rPr>
        <w:t xml:space="preserve"> </w:t>
      </w:r>
      <w:r w:rsidR="00C75D72"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взыскана судебная неустойка.</w:t>
      </w:r>
    </w:p>
    <w:p w14:paraId="2F38106D" w14:textId="77777777" w:rsidR="00C75D72" w:rsidRPr="00C75D72" w:rsidRDefault="00C75D72" w:rsidP="00C75D72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Суд округа отменил состоявшиеся по делу решение и постановление, обратив внимание судов на различия в порядке реализации двух способов защиты.</w:t>
      </w:r>
    </w:p>
    <w:p w14:paraId="14DAFEB1" w14:textId="77777777" w:rsidR="00C75D72" w:rsidRPr="00C75D72" w:rsidRDefault="00C75D72" w:rsidP="00C75D72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Первый – иск об обеспечении доступа к документам юридического лица (пункт 1 статьи 65.2 ГК РФ, пункт 2 статьи 50 Федерального закона от 08.02.1998 № 14-ФЗ                        </w:t>
      </w:r>
      <w:proofErr w:type="gramStart"/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  «</w:t>
      </w:r>
      <w:proofErr w:type="gramEnd"/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Об обществах с ограниченной ответственностью»</w:t>
      </w:r>
      <w:r w:rsidRPr="00C75D72">
        <w:rPr>
          <w:rStyle w:val="a5"/>
          <w:rFonts w:ascii="Times New Roman" w:eastAsia="Calibri" w:hAnsi="Times New Roman" w:cs="Times New Roman"/>
          <w:bCs/>
          <w:sz w:val="24"/>
          <w:szCs w:val="24"/>
          <w:lang w:bidi="ru-RU"/>
        </w:rPr>
        <w:footnoteReference w:id="13"/>
      </w: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) – является прямым иском                                      и предоставлен участнику хозяйственного общества для реализация им права на получение информации и участие в управлении делами юридического лица. По таким искам корпорация выступает ответчиком.</w:t>
      </w:r>
    </w:p>
    <w:p w14:paraId="30697EA7" w14:textId="77777777" w:rsidR="00C75D72" w:rsidRPr="00C75D72" w:rsidRDefault="00C75D72" w:rsidP="00C75D72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Другой иск – о понуждении к исполнению обязанности по передаче документов – применяется в ситуации, когда бывший руководитель должника удерживает документы организации и уклоняется от передачи их самому юридическому лицу в лице его нового исполнительного органа.  В этом случае корпорация выступает истцом.</w:t>
      </w:r>
    </w:p>
    <w:p w14:paraId="5A2CA8E7" w14:textId="2A6D2186" w:rsidR="00C75D72" w:rsidRPr="00C75D72" w:rsidRDefault="00C75D72" w:rsidP="00C75D72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Если в интересах хозяйственного общества иск о понуждении руководителя                                  к исполнению обязанности по передаче документов предъявлен участником общества (косвенный иск), такой  участник, действуя от имени корпорации как ее представитель (пункт 1 статьи 182 ГК РФ), выступает лишь процессуальным истцом, а корпорация является материальным истцом, что следует из разъяснений, приведенных в пункте 32 постановления Пленума Верховного Суда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РФ</w:t>
      </w: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от 23.06.2015 № 25 «О применении судами некоторых положений раздела I части первой Гражданского кодекса Российской Федерации».</w:t>
      </w:r>
    </w:p>
    <w:p w14:paraId="7E5896C2" w14:textId="77777777" w:rsidR="00C75D72" w:rsidRPr="00C75D72" w:rsidRDefault="00C75D72" w:rsidP="00C75D72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Положения действующего законодательства не предоставляют участнику общества                    с ограниченной ответственностью права на прямой иск к бывшему директору о передаче документов, поскольку в силу закона (пункт 1 статьи 50 Закона об обществах                                                 с ограниченной ответственностью) обязанность по хранению документов возложена                        на само общество, следовательно, и требование принадлежит ему.</w:t>
      </w:r>
    </w:p>
    <w:p w14:paraId="279C7F72" w14:textId="77777777" w:rsidR="00C75D72" w:rsidRPr="000D27A0" w:rsidRDefault="00C75D72" w:rsidP="00C75D72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C75D72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Между тем в настоящем деле косвенный иск участника корпорации рассмотрен                               с привлечением общества в качестве третьего лица, не заявляющего самостоятельных требований относительно предмета спора, что не соответствует его истинному правовому статусу, указанному в законе и разъяснениях высшей судебной инстанции. Исковые требования, в том числе о взыскании неустойки, удовлетворены в пользу участника, хотя материальный интерес в защите соответствующего права принадлежит обществу.</w:t>
      </w:r>
    </w:p>
    <w:p w14:paraId="4C7CA802" w14:textId="6E62DFBB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По смыслу статей 308.3, 396 ГК РФ, а также разъяснений, изложенных в пунктах 22, 23 постановления Пленума Верховного Суда РФ от 24.03.2016 № 7 «О применении судами некоторых положений Гражданского кодекса Российской Федерации об ответственности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за нарушение обязательств», возлагаемая по суду обязанность по исполнению обязательства в натуре для ответчика должна быть объективно и субъективно исполнимой.</w:t>
      </w:r>
    </w:p>
    <w:p w14:paraId="654622A6" w14:textId="77777777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lastRenderedPageBreak/>
        <w:t>Кроме того, институт истребования документации у бывшего руководителя должен применяться с учетом его цели, то есть для обеспечения нормальной хозяйственной деятельности юридического лица. Судебная неустойка является дополнительной мерой воздействия на должника, мерой стимулирования и косвенного принуждения.</w:t>
      </w:r>
    </w:p>
    <w:p w14:paraId="4EAC36E9" w14:textId="77777777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 В рассматриваемом случае, как следует из материалов дела, ответчик, возражая против удовлетворения иска, приводил доводы о том, что часть документов объективно отсутствует (учетная политика и рабочий план счетов в обществе не утверждались), другие не имеют практического значения (приказы о вступлении в должность директора </w:t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  <w:t>в условиях осуществления только ответчиком функций единоличного исполнительного органа общества).</w:t>
      </w:r>
    </w:p>
    <w:p w14:paraId="3FC3651B" w14:textId="7C85B180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Суд округа также отметил, что среди истребованных документов имеются договоры </w:t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  <w:t xml:space="preserve">с </w:t>
      </w:r>
      <w:r w:rsidR="00406221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РСО</w:t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, организациями связи, счета и универсальные передаточные документы, по большей части относящиеся к периодам за пределами срока исковой давности. </w:t>
      </w:r>
    </w:p>
    <w:p w14:paraId="460A9C31" w14:textId="77777777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При этом из материалов дела не следует, что в отсутствие указанных документов </w:t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  <w:t>деятельность общества каким-либо образом затруднена, контрагентами общества заявлены требования о взыскании задолженности, имеются разногласия по расчетам. Общество может обратиться за восстановлением документов непосредственно к другой стороне договора (с последующим возложением затрат на бывшего руководителя), тогда как ответчик, не состоящий с контрагентами общества в договорной связи и не наделенный обществом необходимыми полномочиями, такой возможности лишен.</w:t>
      </w:r>
    </w:p>
    <w:p w14:paraId="2016E669" w14:textId="3D8029E3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При рассмотрении соответствующей категории споров обстоятельства, свидетельствующие об объективной невозможности исполнения обязанности по передаче документов и их восстановления бывшим руководителем, подлежат оценке судами. Формальное удовлетворение иска на основании презумпции наличия у бывшего руководителя непереданной обществу документации не соответствует ни цели, для которой законодателем предоставлено такое средство защиты как истребование документов, </w:t>
      </w:r>
      <w:r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ни цели осуществления правосудия, поскольку правовая неопределенность в спорных правоотношениях не устраняется. </w:t>
      </w:r>
    </w:p>
    <w:p w14:paraId="2991FF1F" w14:textId="77777777" w:rsidR="006D3240" w:rsidRPr="006D3240" w:rsidRDefault="006D3240" w:rsidP="006D3240">
      <w:pPr>
        <w:spacing w:after="0" w:line="312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  <w:lang w:bidi="ru-RU"/>
        </w:rPr>
      </w:pP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Суд округа отменил решения нижестоящих судов и направил дело на новое рассмотрение в суд первой инстанции. При новом рассмотрении судам необходимо определить статус заявителя и общества при рассмотрении иска, исследовать и дать надлежащую оценку всем доказательствам, доводам и возражениям лиц, участвующих </w:t>
      </w:r>
      <w:r w:rsidRPr="006D3240">
        <w:rPr>
          <w:rFonts w:ascii="Times New Roman" w:eastAsia="Calibri" w:hAnsi="Times New Roman" w:cs="Times New Roman"/>
          <w:bCs/>
          <w:sz w:val="24"/>
          <w:szCs w:val="24"/>
          <w:lang w:bidi="ru-RU"/>
        </w:rPr>
        <w:br/>
        <w:t>в деле, в том числе касающимся исполнимости судебного акта, установить перечень документации, подлежащей передаче ответчиком обществу.</w:t>
      </w:r>
    </w:p>
    <w:p w14:paraId="547C9586" w14:textId="77777777" w:rsidR="00D71630" w:rsidRDefault="00D71630" w:rsidP="00571944">
      <w:pPr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7C95A4" w14:textId="77777777" w:rsidR="00571944" w:rsidRPr="00520493" w:rsidRDefault="00571944" w:rsidP="00571944">
      <w:pPr>
        <w:spacing w:after="0" w:line="312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tab/>
      </w:r>
      <w:r w:rsidRPr="00520493">
        <w:rPr>
          <w:rFonts w:ascii="Times New Roman" w:eastAsia="Calibri" w:hAnsi="Times New Roman" w:cs="Times New Roman"/>
          <w:b/>
          <w:bCs/>
          <w:sz w:val="24"/>
          <w:szCs w:val="24"/>
        </w:rPr>
        <w:t>II.</w:t>
      </w:r>
      <w:r w:rsidRPr="00520493">
        <w:rPr>
          <w:rFonts w:ascii="Times New Roman" w:eastAsia="Calibri" w:hAnsi="Times New Roman" w:cs="Times New Roman"/>
          <w:b/>
          <w:bCs/>
          <w:sz w:val="24"/>
          <w:szCs w:val="24"/>
        </w:rPr>
        <w:tab/>
        <w:t>Судебная коллегия по рассмотрению споров, возникающих</w:t>
      </w:r>
    </w:p>
    <w:p w14:paraId="547C95A5" w14:textId="77777777" w:rsidR="00571944" w:rsidRPr="00520493" w:rsidRDefault="00571944" w:rsidP="00571944">
      <w:pPr>
        <w:spacing w:after="0" w:line="312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20493">
        <w:rPr>
          <w:rFonts w:ascii="Times New Roman" w:eastAsia="Calibri" w:hAnsi="Times New Roman" w:cs="Times New Roman"/>
          <w:b/>
          <w:bCs/>
          <w:sz w:val="24"/>
          <w:szCs w:val="24"/>
        </w:rPr>
        <w:t>из административных правоотношений</w:t>
      </w:r>
    </w:p>
    <w:p w14:paraId="547C95A6" w14:textId="77777777" w:rsidR="00571944" w:rsidRPr="000B3248" w:rsidRDefault="00571944" w:rsidP="00571944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7C95A7" w14:textId="2B775021" w:rsidR="00571944" w:rsidRPr="000B3248" w:rsidRDefault="002C432D" w:rsidP="00571944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57194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879D8" w:rsidRPr="001879D8">
        <w:rPr>
          <w:rFonts w:ascii="Times New Roman" w:hAnsi="Times New Roman" w:cs="Times New Roman"/>
          <w:b/>
          <w:sz w:val="24"/>
          <w:szCs w:val="24"/>
        </w:rPr>
        <w:t xml:space="preserve">Сама по себе отмена вышестоящим таможенным органом вынесенного </w:t>
      </w:r>
      <w:r w:rsidR="00EB3F62">
        <w:rPr>
          <w:rFonts w:ascii="Times New Roman" w:hAnsi="Times New Roman" w:cs="Times New Roman"/>
          <w:b/>
          <w:sz w:val="24"/>
          <w:szCs w:val="24"/>
        </w:rPr>
        <w:br/>
      </w:r>
      <w:r w:rsidR="001879D8" w:rsidRPr="001879D8">
        <w:rPr>
          <w:rFonts w:ascii="Times New Roman" w:hAnsi="Times New Roman" w:cs="Times New Roman"/>
          <w:b/>
          <w:sz w:val="24"/>
          <w:szCs w:val="24"/>
        </w:rPr>
        <w:t xml:space="preserve">по результатам таможенного контроля решения таможни не является основанием </w:t>
      </w:r>
      <w:r w:rsidR="00EB3F62">
        <w:rPr>
          <w:rFonts w:ascii="Times New Roman" w:hAnsi="Times New Roman" w:cs="Times New Roman"/>
          <w:b/>
          <w:sz w:val="24"/>
          <w:szCs w:val="24"/>
        </w:rPr>
        <w:br/>
      </w:r>
      <w:r w:rsidR="001879D8" w:rsidRPr="001879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для отказа в признании недействительным решения таможни в судебном порядке </w:t>
      </w:r>
      <w:r w:rsidR="00EB3F62">
        <w:rPr>
          <w:rFonts w:ascii="Times New Roman" w:hAnsi="Times New Roman" w:cs="Times New Roman"/>
          <w:b/>
          <w:sz w:val="24"/>
          <w:szCs w:val="24"/>
        </w:rPr>
        <w:br/>
      </w:r>
      <w:r w:rsidR="001879D8" w:rsidRPr="001879D8">
        <w:rPr>
          <w:rFonts w:ascii="Times New Roman" w:hAnsi="Times New Roman" w:cs="Times New Roman"/>
          <w:b/>
          <w:sz w:val="24"/>
          <w:szCs w:val="24"/>
        </w:rPr>
        <w:t>при наличии совокупности условий, предусмотренных пунктом 2 статьи 201 АПК РФ.</w:t>
      </w:r>
    </w:p>
    <w:p w14:paraId="547C95A8" w14:textId="77777777" w:rsidR="00571944" w:rsidRPr="000B3248" w:rsidRDefault="00571944" w:rsidP="00571944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A1C965" w14:textId="00D2F2D5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1879D8">
        <w:rPr>
          <w:rFonts w:ascii="Times New Roman" w:hAnsi="Times New Roman" w:cs="Times New Roman"/>
          <w:bCs/>
          <w:i/>
          <w:sz w:val="24"/>
          <w:szCs w:val="24"/>
        </w:rPr>
        <w:t>№ А70-26138/2024</w:t>
      </w:r>
      <w:r w:rsidRPr="001879D8">
        <w:rPr>
          <w:rFonts w:ascii="Times New Roman" w:hAnsi="Times New Roman" w:cs="Times New Roman"/>
          <w:bCs/>
          <w:i/>
          <w:sz w:val="24"/>
          <w:szCs w:val="24"/>
          <w:vertAlign w:val="superscript"/>
        </w:rPr>
        <w:footnoteReference w:id="14"/>
      </w:r>
      <w:r w:rsidRPr="001879D8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06DA19CF" w14:textId="7777777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>Общество обратилось в арбитражный суд с заявлением о признании недействительными решений таможни о признании товаров незаконно перемещенными.</w:t>
      </w:r>
    </w:p>
    <w:p w14:paraId="781CD28B" w14:textId="4083674B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Основанием для принятия названных решений послужил вывод таможни </w:t>
      </w:r>
      <w:r w:rsidRPr="001879D8">
        <w:rPr>
          <w:rFonts w:ascii="Times New Roman" w:hAnsi="Times New Roman" w:cs="Times New Roman"/>
          <w:sz w:val="24"/>
          <w:szCs w:val="24"/>
        </w:rPr>
        <w:br/>
        <w:t>о несоблюдении обществом при таможенном декларировании товаров требований подпункта 2 пункта 2 статьи 116 Таможенного кодекса Евразийского экономического союза</w:t>
      </w:r>
      <w:r w:rsidRPr="001879D8">
        <w:rPr>
          <w:rFonts w:ascii="Times New Roman" w:hAnsi="Times New Roman" w:cs="Times New Roman"/>
          <w:sz w:val="24"/>
          <w:szCs w:val="24"/>
          <w:vertAlign w:val="superscript"/>
        </w:rPr>
        <w:footnoteReference w:id="15"/>
      </w:r>
      <w:r w:rsidRPr="001879D8">
        <w:rPr>
          <w:rFonts w:ascii="Times New Roman" w:hAnsi="Times New Roman" w:cs="Times New Roman"/>
          <w:sz w:val="24"/>
          <w:szCs w:val="24"/>
        </w:rPr>
        <w:t>, пункта 2 Порядка заполнения декларации на товары, утвержденного Решением Комиссии Таможенного союза от 20.05.2010 № 257, об одновременной отгрузке (передаче) первому перевозчику товаров железнодорожным транспортом по каждой из партий товаров.</w:t>
      </w:r>
    </w:p>
    <w:p w14:paraId="04C60F1E" w14:textId="7777777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>В ходе судебного разбирательства решением вышестоящего таможенного органа признаны недействительными решения таможни в отношении части вывезенных товаров.</w:t>
      </w:r>
    </w:p>
    <w:p w14:paraId="3D3EA5AD" w14:textId="7777777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>Суд первой инстанции, признавая недействительными оспариваемые решения таможни, пришел к выводу об отсутствии нарушений таможенного законодательства при декларировании спорных товаров; кроме того, указал на нарушение таможней установленного пунктом 7 статьи 310 ТК ЕАЭС трехлетнего срока для проведения таможенного контроля.</w:t>
      </w:r>
    </w:p>
    <w:p w14:paraId="2766A508" w14:textId="47874515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Отменяя решение суда первой инстанции, суд апелляционной инстанции исходил </w:t>
      </w:r>
      <w:r w:rsidR="009826CD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 xml:space="preserve">из доказанности факта нарушения декларантом (обществом) права ЕАЭС </w:t>
      </w:r>
      <w:r w:rsidR="009826CD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 xml:space="preserve">и законодательства Российской Федерации о таможенном регулировании, выразившегося </w:t>
      </w:r>
      <w:r w:rsidR="009826CD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 xml:space="preserve">в несоблюдении порядка заполнения деклараций о товаре в части декларирования </w:t>
      </w:r>
      <w:r w:rsidR="009826CD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>в качестве одной товарной партии товаров, в отношении которых не соблюдено условие одновременной отгрузки.</w:t>
      </w:r>
    </w:p>
    <w:p w14:paraId="27D5ECD0" w14:textId="7777777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При этом апелляционный суд, соглашаясь с выводом суда первой инстанции </w:t>
      </w:r>
      <w:r w:rsidRPr="001879D8">
        <w:rPr>
          <w:rFonts w:ascii="Times New Roman" w:hAnsi="Times New Roman" w:cs="Times New Roman"/>
          <w:sz w:val="24"/>
          <w:szCs w:val="24"/>
        </w:rPr>
        <w:br/>
        <w:t>о нарушении таможней срока таможенного контроля в отношении части вывезенных товаров, счел возможным отказать в удовлетворении заявленных требований о признании недействительными оспариваемых решений с учетом частичной отмены оспариваемых решений вышестоящим таможенным органом.</w:t>
      </w:r>
    </w:p>
    <w:p w14:paraId="54EAB749" w14:textId="7777777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>Вместе с тем судом апелляционной инстанции не учтено следующее.</w:t>
      </w:r>
    </w:p>
    <w:p w14:paraId="4B864F8C" w14:textId="6302F731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В силу положений статьи 13 </w:t>
      </w:r>
      <w:r>
        <w:rPr>
          <w:rFonts w:ascii="Times New Roman" w:hAnsi="Times New Roman" w:cs="Times New Roman"/>
          <w:sz w:val="24"/>
          <w:szCs w:val="24"/>
        </w:rPr>
        <w:t>ГК РФ</w:t>
      </w:r>
      <w:r w:rsidRPr="001879D8">
        <w:rPr>
          <w:rFonts w:ascii="Times New Roman" w:hAnsi="Times New Roman" w:cs="Times New Roman"/>
          <w:sz w:val="24"/>
          <w:szCs w:val="24"/>
        </w:rPr>
        <w:t xml:space="preserve">, части 1 статьи 198, части 2 статьи 201 АПК РФ, пункта 1 постановления Пленума Верховного Суда </w:t>
      </w:r>
      <w:r>
        <w:rPr>
          <w:rFonts w:ascii="Times New Roman" w:hAnsi="Times New Roman" w:cs="Times New Roman"/>
          <w:sz w:val="24"/>
          <w:szCs w:val="24"/>
        </w:rPr>
        <w:t>РФ</w:t>
      </w:r>
      <w:r w:rsidRPr="001879D8">
        <w:rPr>
          <w:rFonts w:ascii="Times New Roman" w:hAnsi="Times New Roman" w:cs="Times New Roman"/>
          <w:sz w:val="24"/>
          <w:szCs w:val="24"/>
        </w:rPr>
        <w:t xml:space="preserve">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 основанием для принятия решения суда о признании </w:t>
      </w:r>
      <w:r w:rsidRPr="001879D8">
        <w:rPr>
          <w:rFonts w:ascii="Times New Roman" w:hAnsi="Times New Roman" w:cs="Times New Roman"/>
          <w:sz w:val="24"/>
          <w:szCs w:val="24"/>
        </w:rPr>
        <w:lastRenderedPageBreak/>
        <w:t xml:space="preserve">оспариваемого ненормативного акта недействительным, решения, действий (бездействия) незаконными являются одновременно как их несоответствие закону или иному правовому акту, так и нарушение указанным актом, решением, действиями (бездействием) прав </w:t>
      </w:r>
      <w:r w:rsidR="00CB73F2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>и охраняемых законом интересов гражданина или юридического лица в сфере предпринимательской или иной экономической деятельности.</w:t>
      </w:r>
    </w:p>
    <w:p w14:paraId="7AA69A81" w14:textId="7777777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Статьей 310 ТК ЕАЭС предусмотрено, что таможенный контроль проводится </w:t>
      </w:r>
      <w:r w:rsidRPr="001879D8">
        <w:rPr>
          <w:rFonts w:ascii="Times New Roman" w:hAnsi="Times New Roman" w:cs="Times New Roman"/>
          <w:sz w:val="24"/>
          <w:szCs w:val="24"/>
        </w:rPr>
        <w:br/>
        <w:t>в период нахождения товаров под таможенным контролем, определяемый в соответствии со статьей 14 данного Кодекса (абзац первый пункта 7).</w:t>
      </w:r>
    </w:p>
    <w:p w14:paraId="64822F3D" w14:textId="4C753F2D" w:rsidR="001879D8" w:rsidRPr="001879D8" w:rsidRDefault="001879D8" w:rsidP="0055416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>После наступления обстоят</w:t>
      </w:r>
      <w:r w:rsidR="00554162">
        <w:rPr>
          <w:rFonts w:ascii="Times New Roman" w:hAnsi="Times New Roman" w:cs="Times New Roman"/>
          <w:sz w:val="24"/>
          <w:szCs w:val="24"/>
        </w:rPr>
        <w:t xml:space="preserve">ельств, указанных в пунктах 7 - </w:t>
      </w:r>
      <w:r w:rsidRPr="001879D8">
        <w:rPr>
          <w:rFonts w:ascii="Times New Roman" w:hAnsi="Times New Roman" w:cs="Times New Roman"/>
          <w:sz w:val="24"/>
          <w:szCs w:val="24"/>
        </w:rPr>
        <w:t xml:space="preserve">15 статьи 14 ТК ЕАЭС, таможенный контроль может проводиться до истечения 3 лет со дня наступления таких обстоятельств (абзац третий пункта 7). </w:t>
      </w:r>
    </w:p>
    <w:p w14:paraId="715B120C" w14:textId="28E108C9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>Согласно статье 14 ТК ЕАЭС товары, вывозимые с таможенной территории ЕАЭС, находятся под таможенным контролем с момента таможенной декларации либо совершения действия, непосредственно направленного на осуществление вывоза товаров с таможенной территории ЕАЭС (пункт 2).</w:t>
      </w:r>
    </w:p>
    <w:p w14:paraId="4DD03CDC" w14:textId="7298AF01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Товары ЕАЭС, указанные в пункте 2 данной статьи, находятся под таможенным контролем до фактического пересечения таможенной границы ЕАЭС, отзыва таможенной декларации в соответствии со статьей 113 данного Кодекса либо до наступления обстоятельств, указанных </w:t>
      </w:r>
      <w:r w:rsidR="00554162">
        <w:rPr>
          <w:rFonts w:ascii="Times New Roman" w:hAnsi="Times New Roman" w:cs="Times New Roman"/>
          <w:sz w:val="24"/>
          <w:szCs w:val="24"/>
        </w:rPr>
        <w:t xml:space="preserve">в </w:t>
      </w:r>
      <w:r w:rsidRPr="001879D8">
        <w:rPr>
          <w:rFonts w:ascii="Times New Roman" w:hAnsi="Times New Roman" w:cs="Times New Roman"/>
          <w:sz w:val="24"/>
          <w:szCs w:val="24"/>
        </w:rPr>
        <w:t xml:space="preserve">пунктах 9 и 10 данной статьи (пункт 8). </w:t>
      </w:r>
    </w:p>
    <w:p w14:paraId="48BBB058" w14:textId="7777777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>Вынесение таможней решений о незаконном перемещении товаров по истечении установленного срока таможенного контроля не соответствует таможенному законодательству и нарушает права и законные интересы общества в сфере предпринимательской деятельности.</w:t>
      </w:r>
    </w:p>
    <w:p w14:paraId="6368F370" w14:textId="7AA00FE7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Сама по себе отмена вышестоящим таможенным органом решений таможни </w:t>
      </w:r>
      <w:r w:rsidRPr="001879D8">
        <w:rPr>
          <w:rFonts w:ascii="Times New Roman" w:hAnsi="Times New Roman" w:cs="Times New Roman"/>
          <w:sz w:val="24"/>
          <w:szCs w:val="24"/>
        </w:rPr>
        <w:br/>
        <w:t xml:space="preserve">(в части) после обращения общества с заявлением в суд не могла служить основанием </w:t>
      </w:r>
      <w:r w:rsidR="00EB3F62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 xml:space="preserve">для отказа в признании недействительным оспариваемых решений таможни как </w:t>
      </w:r>
      <w:r w:rsidR="00EB3F62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>не соответствующих действующему законодательству и нарушающих права и законные интересы общества.</w:t>
      </w:r>
    </w:p>
    <w:p w14:paraId="4C4FF6DD" w14:textId="698EFCF6" w:rsidR="001879D8" w:rsidRPr="001879D8" w:rsidRDefault="001879D8" w:rsidP="001879D8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9D8">
        <w:rPr>
          <w:rFonts w:ascii="Times New Roman" w:hAnsi="Times New Roman" w:cs="Times New Roman"/>
          <w:sz w:val="24"/>
          <w:szCs w:val="24"/>
        </w:rPr>
        <w:t xml:space="preserve">С учетом изложенного суд округа отменил постановление апелляционного суда </w:t>
      </w:r>
      <w:r w:rsidR="00EB3F62">
        <w:rPr>
          <w:rFonts w:ascii="Times New Roman" w:hAnsi="Times New Roman" w:cs="Times New Roman"/>
          <w:sz w:val="24"/>
          <w:szCs w:val="24"/>
        </w:rPr>
        <w:br/>
      </w:r>
      <w:r w:rsidRPr="001879D8">
        <w:rPr>
          <w:rFonts w:ascii="Times New Roman" w:hAnsi="Times New Roman" w:cs="Times New Roman"/>
          <w:sz w:val="24"/>
          <w:szCs w:val="24"/>
        </w:rPr>
        <w:t>в части отказа в признании недействительными решений таможни (в части вывезенных товаров), оставив в указанной части в силе решение суда первой инстанции.</w:t>
      </w:r>
    </w:p>
    <w:p w14:paraId="547C95B9" w14:textId="77777777" w:rsidR="00571944" w:rsidRDefault="00571944" w:rsidP="00571944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7C95BA" w14:textId="4A99776F" w:rsidR="00571944" w:rsidRPr="00373B82" w:rsidRDefault="00DF0194" w:rsidP="00571944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57194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B73F2" w:rsidRPr="00CB73F2">
        <w:rPr>
          <w:rFonts w:ascii="Times New Roman" w:hAnsi="Times New Roman" w:cs="Times New Roman"/>
          <w:b/>
          <w:sz w:val="24"/>
          <w:szCs w:val="24"/>
        </w:rPr>
        <w:t>При оценке законности результатов государственной экспертизы проекта освоения лесов в числе прочего подлежат проверке обстоятельства правомерности размещения на лесном участке некапитальных строений.</w:t>
      </w:r>
    </w:p>
    <w:p w14:paraId="547C95BB" w14:textId="77777777" w:rsidR="00544128" w:rsidRDefault="00544128" w:rsidP="00544128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870FD1" w14:textId="0A4389AF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73F2">
        <w:rPr>
          <w:rFonts w:ascii="Times New Roman" w:hAnsi="Times New Roman" w:cs="Times New Roman"/>
          <w:i/>
          <w:sz w:val="24"/>
          <w:szCs w:val="24"/>
        </w:rPr>
        <w:t>№ А02-2683/2024</w:t>
      </w:r>
      <w:r w:rsidR="006D3240">
        <w:rPr>
          <w:rStyle w:val="a5"/>
          <w:rFonts w:ascii="Times New Roman" w:hAnsi="Times New Roman" w:cs="Times New Roman"/>
          <w:i/>
          <w:sz w:val="24"/>
          <w:szCs w:val="24"/>
        </w:rPr>
        <w:footnoteReference w:id="16"/>
      </w:r>
      <w:r w:rsidR="00901872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288FB5D9" w14:textId="46851DAF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lastRenderedPageBreak/>
        <w:t>Обществу в аренду на 49 лет был предоставлен лесной участок с целью использования лесов для осуществления рекреационной деятельности.</w:t>
      </w:r>
    </w:p>
    <w:p w14:paraId="2C401123" w14:textId="2E5A0449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По результатам государственной экспертизы подготовленного обществом проекта освоения лесов министерством утверждено положительное заключение, которое впоследствии было отменено на основании принесенного прокурором протеста</w:t>
      </w:r>
      <w:r w:rsidR="00E22B26">
        <w:rPr>
          <w:rFonts w:ascii="Times New Roman" w:hAnsi="Times New Roman" w:cs="Times New Roman"/>
          <w:sz w:val="24"/>
          <w:szCs w:val="24"/>
        </w:rPr>
        <w:t>,</w:t>
      </w:r>
      <w:r w:rsidRPr="00CB7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>и министерством принят приказ об утверждении отрицательного заключения.</w:t>
      </w:r>
    </w:p>
    <w:p w14:paraId="30DE343F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Общество обратилось в арбитражный суд с заявлением о признании недействительными протеста прокурора и приказа министерства.</w:t>
      </w:r>
    </w:p>
    <w:p w14:paraId="57872822" w14:textId="7C61F37E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 xml:space="preserve">Суды первой и апелляционной инстанций, удовлетворяя заявленные требования, исходили из того, что отдельно стоящие объекты некапитального строительства (пункт проката инвентаря и информационный киоск), расположенные в пределах береговой полосы реки Катунь, не ограничивают доступ граждан к данному водному объекту </w:t>
      </w:r>
      <w:r w:rsidR="009826CD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>и не препятствуют пользованию береговой полосой для передвижения и пребывания, признав несоответствующей нормам Водного кодекса Российской Федерации</w:t>
      </w:r>
      <w:r w:rsidRPr="00CB73F2">
        <w:rPr>
          <w:rFonts w:ascii="Times New Roman" w:hAnsi="Times New Roman" w:cs="Times New Roman"/>
          <w:sz w:val="24"/>
          <w:szCs w:val="24"/>
          <w:vertAlign w:val="superscript"/>
        </w:rPr>
        <w:footnoteReference w:id="17"/>
      </w:r>
      <w:r w:rsidRPr="00CB73F2">
        <w:rPr>
          <w:rFonts w:ascii="Times New Roman" w:hAnsi="Times New Roman" w:cs="Times New Roman"/>
          <w:sz w:val="24"/>
          <w:szCs w:val="24"/>
        </w:rPr>
        <w:t xml:space="preserve"> позицию прокурора о том, что сам факт размещения объектов в границах береговой полосы водного объекта является нарушением норм действующего законодательства.</w:t>
      </w:r>
    </w:p>
    <w:p w14:paraId="771B729F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Между тем судами не учтено следующее.</w:t>
      </w:r>
    </w:p>
    <w:p w14:paraId="73092888" w14:textId="4E632389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В соответствии со статьей 88 Лесного кодекса Российской Федерации</w:t>
      </w:r>
      <w:r w:rsidRPr="00CB73F2">
        <w:rPr>
          <w:rFonts w:ascii="Times New Roman" w:hAnsi="Times New Roman" w:cs="Times New Roman"/>
          <w:sz w:val="24"/>
          <w:szCs w:val="24"/>
          <w:vertAlign w:val="superscript"/>
        </w:rPr>
        <w:footnoteReference w:id="18"/>
      </w:r>
      <w:r w:rsidRPr="00CB73F2">
        <w:rPr>
          <w:rFonts w:ascii="Times New Roman" w:hAnsi="Times New Roman" w:cs="Times New Roman"/>
          <w:sz w:val="24"/>
          <w:szCs w:val="24"/>
        </w:rPr>
        <w:t xml:space="preserve"> лица, которым лесные участки предоставлены в постоянное (бессрочное) пользование </w:t>
      </w:r>
      <w:r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>или в аренду</w:t>
      </w:r>
      <w:r w:rsidR="00E22B26">
        <w:rPr>
          <w:rFonts w:ascii="Times New Roman" w:hAnsi="Times New Roman" w:cs="Times New Roman"/>
          <w:sz w:val="24"/>
          <w:szCs w:val="24"/>
        </w:rPr>
        <w:t>,</w:t>
      </w:r>
      <w:r w:rsidRPr="00CB73F2">
        <w:rPr>
          <w:rFonts w:ascii="Times New Roman" w:hAnsi="Times New Roman" w:cs="Times New Roman"/>
          <w:sz w:val="24"/>
          <w:szCs w:val="24"/>
        </w:rPr>
        <w:t xml:space="preserve"> составляют проект освоения лесов в соответствии со статьей 12 названного Кодекса (часть 1); состав проекта освоения лесов и порядок его разработки устанавливаются уполномоченным федеральным органом исполнительной власти (часть 2).</w:t>
      </w:r>
    </w:p>
    <w:p w14:paraId="4164E377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В силу части 1 статьи 89 ЛК РФ проект освоения лесов подлежит государственной или муниципальной экспертизе в порядке, установленном уполномоченным федеральным органом исполнительной власти.</w:t>
      </w:r>
    </w:p>
    <w:p w14:paraId="56772206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Порядок государственной или муниципальной экспертизы проекта освоения лесов утвержден приказом Министерства природных ресурсов и экологии Российской Федерации от 30.07.2020 № 513</w:t>
      </w:r>
      <w:r w:rsidRPr="00CB73F2">
        <w:rPr>
          <w:rFonts w:ascii="Times New Roman" w:hAnsi="Times New Roman" w:cs="Times New Roman"/>
          <w:sz w:val="24"/>
          <w:szCs w:val="24"/>
          <w:vertAlign w:val="superscript"/>
        </w:rPr>
        <w:footnoteReference w:id="19"/>
      </w:r>
      <w:r w:rsidRPr="00CB73F2">
        <w:rPr>
          <w:rFonts w:ascii="Times New Roman" w:hAnsi="Times New Roman" w:cs="Times New Roman"/>
          <w:sz w:val="24"/>
          <w:szCs w:val="24"/>
        </w:rPr>
        <w:t>.</w:t>
      </w:r>
    </w:p>
    <w:p w14:paraId="33611932" w14:textId="4C570F64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 xml:space="preserve">Результат экспертизы оформляется в виде заключения, утверждаемого органами государственной власти или органами местного самоуправления в пределах полномочий </w:t>
      </w:r>
      <w:r w:rsidR="00453573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 xml:space="preserve">в соответствии со статьями 81 - 84 ЛК РФ. Заключение экспертизы может быть положительным либо отрицательным. Положительное заключение экспертизы оформляется в случае соответствия проекта освоения лесов нормам законодательства Российской Федерации, регулирующего лесные отношения, соответствия мероприятий </w:t>
      </w:r>
      <w:r w:rsidR="00E22B26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 xml:space="preserve">по использованию, охране, защите и воспроизводству лесов целям и видам освоения лесов, предусмотренных проектом освоения лесов, договору аренды лесного участка, условиям права постоянного (бессрочного) пользования лесным участком, соглашению </w:t>
      </w:r>
      <w:r w:rsidR="00453573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 xml:space="preserve">об установлении сервитута, соглашению об осуществлении публичного сервитута, </w:t>
      </w:r>
      <w:r w:rsidRPr="00CB73F2">
        <w:rPr>
          <w:rFonts w:ascii="Times New Roman" w:hAnsi="Times New Roman" w:cs="Times New Roman"/>
          <w:sz w:val="24"/>
          <w:szCs w:val="24"/>
        </w:rPr>
        <w:lastRenderedPageBreak/>
        <w:t xml:space="preserve">лесохозяйственному регламенту лесничества, лесному плану субъекта Российской Федерации (пункты 9, 10 Порядка № 513). </w:t>
      </w:r>
    </w:p>
    <w:p w14:paraId="2F1064EA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 xml:space="preserve">В рассматриваемом случае принесение прокурором протеста на первоначально утвержденное министерством положительное заключение экспертизы на проект освоения лесов обусловлено нарушением норм законодательства Российской Федерации, в том числе ВК РФ, в результате размещения в береговой полосе водного объекта строения из бруса </w:t>
      </w:r>
      <w:r w:rsidRPr="00CB73F2">
        <w:rPr>
          <w:rFonts w:ascii="Times New Roman" w:hAnsi="Times New Roman" w:cs="Times New Roman"/>
          <w:sz w:val="24"/>
          <w:szCs w:val="24"/>
        </w:rPr>
        <w:br/>
        <w:t>(3 м х 20 м) и незавершенного строительством объекта в виде заглубленных в грунт металлических свай (6 м х 6 м).</w:t>
      </w:r>
    </w:p>
    <w:p w14:paraId="22FC1F01" w14:textId="508EAFBF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 xml:space="preserve">Характеризуя спорные объекты как пункт проката инвентаря и информационный киоск (с учетом внесенных изменений в проект освоения лесов), суды вопреки требованиям части 3 статьи 9, части 2 статьи 65, части 1 статьи 133, части 1 статьи 168, части 4 </w:t>
      </w:r>
      <w:r w:rsidR="00453573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 xml:space="preserve">статьи 170 АПК РФ не устанавливали правомерность их размещения и соответствие </w:t>
      </w:r>
      <w:r w:rsidR="00453573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 xml:space="preserve">(с учетом их назначения) Перечню некапитальных строений, сооружений, не связанных </w:t>
      </w:r>
      <w:r w:rsidR="00453573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 xml:space="preserve">с созданием лесной инфраструктуры, для защитных лесов, эксплуатационных лесов, резервных лесов, утвержденному распоряжением Правительства Российской Федерации </w:t>
      </w:r>
      <w:r w:rsidR="00E22B26">
        <w:rPr>
          <w:rFonts w:ascii="Times New Roman" w:hAnsi="Times New Roman" w:cs="Times New Roman"/>
          <w:sz w:val="24"/>
          <w:szCs w:val="24"/>
        </w:rPr>
        <w:br/>
        <w:t xml:space="preserve">от </w:t>
      </w:r>
      <w:r w:rsidRPr="00CB73F2">
        <w:rPr>
          <w:rFonts w:ascii="Times New Roman" w:hAnsi="Times New Roman" w:cs="Times New Roman"/>
          <w:sz w:val="24"/>
          <w:szCs w:val="24"/>
        </w:rPr>
        <w:t>23.04.2022 № 999-р. Так, пункт проката инвентаря (3 м х 20 м) указан в качестве вспомогательной постройки, однако соответствие данного объекта критериям отнесения строений и сооружений к строениям</w:t>
      </w:r>
      <w:r w:rsidR="00E22B26">
        <w:rPr>
          <w:rFonts w:ascii="Times New Roman" w:hAnsi="Times New Roman" w:cs="Times New Roman"/>
          <w:sz w:val="24"/>
          <w:szCs w:val="24"/>
        </w:rPr>
        <w:t xml:space="preserve"> вспомогательного использования</w:t>
      </w:r>
      <w:r w:rsidRPr="00CB73F2">
        <w:rPr>
          <w:rFonts w:ascii="Times New Roman" w:hAnsi="Times New Roman" w:cs="Times New Roman"/>
          <w:sz w:val="24"/>
          <w:szCs w:val="24"/>
        </w:rPr>
        <w:t xml:space="preserve"> судами </w:t>
      </w:r>
      <w:r w:rsidR="00453573">
        <w:rPr>
          <w:rFonts w:ascii="Times New Roman" w:hAnsi="Times New Roman" w:cs="Times New Roman"/>
          <w:sz w:val="24"/>
          <w:szCs w:val="24"/>
        </w:rPr>
        <w:br/>
      </w:r>
      <w:r w:rsidRPr="00CB73F2">
        <w:rPr>
          <w:rFonts w:ascii="Times New Roman" w:hAnsi="Times New Roman" w:cs="Times New Roman"/>
          <w:sz w:val="24"/>
          <w:szCs w:val="24"/>
        </w:rPr>
        <w:t xml:space="preserve">не выяснялось. </w:t>
      </w:r>
    </w:p>
    <w:p w14:paraId="3D3E3378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С учетом изложенного вывод судов о несоответствии закону оспариваемых обществом протеста прокурора и приказа министерства сделан без учета вышеуказанных требований законодательства, предъявляемых к установлению юридически значимых обстоятельств и оценке доводов и возражений участвующих в деле лиц при вынесении решения по делу, и является преждевременным.</w:t>
      </w:r>
    </w:p>
    <w:p w14:paraId="16494EB9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73F2">
        <w:rPr>
          <w:rFonts w:ascii="Times New Roman" w:hAnsi="Times New Roman" w:cs="Times New Roman"/>
          <w:sz w:val="24"/>
          <w:szCs w:val="24"/>
        </w:rPr>
        <w:t>Суд округа отменил судебные акты и направил дело на новое рассмотрение.</w:t>
      </w:r>
    </w:p>
    <w:p w14:paraId="155DD7AA" w14:textId="77777777" w:rsidR="00CB73F2" w:rsidRPr="00CB73F2" w:rsidRDefault="00CB73F2" w:rsidP="00CB73F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FB044E" w14:textId="7F50C37E" w:rsidR="00453573" w:rsidRPr="00453573" w:rsidRDefault="00DF0194" w:rsidP="00453573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D8784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8784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53573"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Включение арендуемого земельного участка, находящегося в публичной собственности, в границы застроенной территории, подлежащей развитию, само </w:t>
      </w:r>
      <w:r w:rsid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="00453573"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 себе не создает объективных препятствий для его использования в соответствии </w:t>
      </w:r>
      <w:r w:rsid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="00453573"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 условиями договора аренды и не освобождает арендатора от обязанности вносить арендную плату.</w:t>
      </w:r>
    </w:p>
    <w:p w14:paraId="74E121EA" w14:textId="4DEA52F5" w:rsidR="00453573" w:rsidRPr="00453573" w:rsidRDefault="00453573" w:rsidP="00453573">
      <w:pPr>
        <w:spacing w:after="0" w:line="312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Арендная плата не подлежит взысканию за период, в котором арендатор был лишен юридической и</w:t>
      </w:r>
      <w:r w:rsidR="00E22B2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(или) фактической возможности использовать участок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по назначению, предусмотренному договором, если такая невозможность стала следствием неправомерных действий (бездействия) арендодателя – публичного органа. О подобном поведении, в частности, свидетельствует признание в судебном порядке незаконными отказов в продлении срока действия договора аренды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 в выдаче градостроительного пла</w:t>
      </w:r>
      <w:r w:rsidR="00E22B2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на земельного участка, повлекших</w:t>
      </w:r>
      <w:r w:rsidRPr="00453573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прекращение регистрационной записи об аренде и юридическую неопределенность статуса арендатора.</w:t>
      </w:r>
    </w:p>
    <w:p w14:paraId="0EDA5415" w14:textId="61898E86" w:rsidR="00453573" w:rsidRPr="00453573" w:rsidRDefault="00453573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i/>
          <w:iCs/>
          <w:sz w:val="24"/>
          <w:szCs w:val="24"/>
        </w:rPr>
      </w:pPr>
      <w:r w:rsidRPr="00453573">
        <w:rPr>
          <w:rFonts w:ascii="Times New Roman" w:hAnsi="Times New Roman" w:cs="Times New Roman"/>
          <w:i/>
          <w:iCs/>
          <w:sz w:val="24"/>
          <w:szCs w:val="24"/>
        </w:rPr>
        <w:lastRenderedPageBreak/>
        <w:t>№ А70-27326/2024</w:t>
      </w:r>
      <w:r w:rsidR="00901872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FA15EEB" w14:textId="45FB0850" w:rsidR="00453573" w:rsidRPr="00453573" w:rsidRDefault="00453573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3573">
        <w:rPr>
          <w:rFonts w:ascii="Times New Roman" w:hAnsi="Times New Roman" w:cs="Times New Roman"/>
          <w:sz w:val="24"/>
          <w:szCs w:val="24"/>
        </w:rPr>
        <w:t xml:space="preserve">Администрация обратилась в суд с иском к предпринимателю о взыскании задолженности по арендной плате и пени по договору аренды земельного участка, предоставленного для строительства. Предприниматель предъявил встречный иск </w:t>
      </w:r>
      <w:r w:rsidR="0021597C">
        <w:rPr>
          <w:rFonts w:ascii="Times New Roman" w:hAnsi="Times New Roman" w:cs="Times New Roman"/>
          <w:sz w:val="24"/>
          <w:szCs w:val="24"/>
        </w:rPr>
        <w:br/>
      </w:r>
      <w:r w:rsidRPr="00453573">
        <w:rPr>
          <w:rFonts w:ascii="Times New Roman" w:hAnsi="Times New Roman" w:cs="Times New Roman"/>
          <w:sz w:val="24"/>
          <w:szCs w:val="24"/>
        </w:rPr>
        <w:t>об освобождении от обязанности по внесению арендной платы, ссылаясь на невозможность использования участка из-за включения его в границы застроенной территории, подлежащей развитию, а также ввиду незаконных отказов администрации в продлении договора и выдаче градостроительного плана.</w:t>
      </w:r>
    </w:p>
    <w:p w14:paraId="0CC3248E" w14:textId="4A7AC652" w:rsidR="00453573" w:rsidRPr="00453573" w:rsidRDefault="00453573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3573">
        <w:rPr>
          <w:rFonts w:ascii="Times New Roman" w:hAnsi="Times New Roman" w:cs="Times New Roman"/>
          <w:sz w:val="24"/>
          <w:szCs w:val="24"/>
        </w:rPr>
        <w:t xml:space="preserve">Суды первой и апелляционной инстанций удовлетворили первоначальный иск </w:t>
      </w:r>
      <w:r w:rsidR="0021597C">
        <w:rPr>
          <w:rFonts w:ascii="Times New Roman" w:hAnsi="Times New Roman" w:cs="Times New Roman"/>
          <w:sz w:val="24"/>
          <w:szCs w:val="24"/>
        </w:rPr>
        <w:br/>
      </w:r>
      <w:r w:rsidRPr="00453573">
        <w:rPr>
          <w:rFonts w:ascii="Times New Roman" w:hAnsi="Times New Roman" w:cs="Times New Roman"/>
          <w:sz w:val="24"/>
          <w:szCs w:val="24"/>
        </w:rPr>
        <w:t>и отказали во встречном, посчитав, что включение участка в состав застроенной территории не препятствовало его использованию, а о решении о развитии территории арендатор знал при пролонгации договора.</w:t>
      </w:r>
    </w:p>
    <w:p w14:paraId="355E247E" w14:textId="631708C9" w:rsidR="00453573" w:rsidRPr="00453573" w:rsidRDefault="00453573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3573">
        <w:rPr>
          <w:rFonts w:ascii="Times New Roman" w:hAnsi="Times New Roman" w:cs="Times New Roman"/>
          <w:sz w:val="24"/>
          <w:szCs w:val="24"/>
        </w:rPr>
        <w:t xml:space="preserve">Суд округа отменил судебные акты, указав на два принципиально разных периода </w:t>
      </w:r>
      <w:r w:rsidR="0021597C">
        <w:rPr>
          <w:rFonts w:ascii="Times New Roman" w:hAnsi="Times New Roman" w:cs="Times New Roman"/>
          <w:sz w:val="24"/>
          <w:szCs w:val="24"/>
        </w:rPr>
        <w:br/>
      </w:r>
      <w:r w:rsidRPr="00453573">
        <w:rPr>
          <w:rFonts w:ascii="Times New Roman" w:hAnsi="Times New Roman" w:cs="Times New Roman"/>
          <w:sz w:val="24"/>
          <w:szCs w:val="24"/>
        </w:rPr>
        <w:t>в рамках арендных отношений, которые не были учтены судами.</w:t>
      </w:r>
    </w:p>
    <w:p w14:paraId="77AAC57E" w14:textId="77777777" w:rsidR="00453573" w:rsidRPr="00453573" w:rsidRDefault="00453573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3573">
        <w:rPr>
          <w:rFonts w:ascii="Times New Roman" w:hAnsi="Times New Roman" w:cs="Times New Roman"/>
          <w:sz w:val="24"/>
          <w:szCs w:val="24"/>
        </w:rPr>
        <w:t>Первый период – с даты заключения договора до истечения первоначального срока его действия (до 13.08.2022). В это время арендатор имел правовую и фактическую возможность использовать земельный участок согласно целям договора. Включение участка в границы застроенной территории, подлежащей развитию, объективных препятствий не создавало: решений о расторжении договора или об изъятии участка администрация не принимала. Невозможность получить разрешение на строительство была обусловлена исключительно недостатками проектной документации самого арендатора; соответствующий отказ был признан судами законным. Следовательно, за этот период арендатор обязан вносить арендную плату.</w:t>
      </w:r>
    </w:p>
    <w:p w14:paraId="6D677D2A" w14:textId="5C1AD34C" w:rsidR="00453573" w:rsidRPr="00453573" w:rsidRDefault="00453573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3573">
        <w:rPr>
          <w:rFonts w:ascii="Times New Roman" w:hAnsi="Times New Roman" w:cs="Times New Roman"/>
          <w:sz w:val="24"/>
          <w:szCs w:val="24"/>
        </w:rPr>
        <w:t>Второй период – после 13.08.2022 до момента возврата участка по акту приема-передачи в связи с расторжением договора. Обстоятельства этого периода существенно отличаются. Срок договора истек, регистрационная запись об аренде была прекращена. Предприниматель, реализуя предоставленное законом право, обратился за продлением договора и выдачей градостроительного плана, однако получил немотивированные отказы. В рамках других судебных дел (№</w:t>
      </w:r>
      <w:r w:rsidR="00FE79E5">
        <w:rPr>
          <w:rFonts w:ascii="Times New Roman" w:hAnsi="Times New Roman" w:cs="Times New Roman"/>
          <w:sz w:val="24"/>
          <w:szCs w:val="24"/>
        </w:rPr>
        <w:t>№</w:t>
      </w:r>
      <w:r w:rsidRPr="00453573">
        <w:rPr>
          <w:rFonts w:ascii="Times New Roman" w:hAnsi="Times New Roman" w:cs="Times New Roman"/>
          <w:sz w:val="24"/>
          <w:szCs w:val="24"/>
        </w:rPr>
        <w:t xml:space="preserve"> А34-8611/2022, А34-3007/2024) эти отказы были признаны незаконными, на администрацию возложили обязанность заключить дополнительное соглашение о продлении договора и выдать градостроительный план земельного участка. Однако сам период судебных споров и последовавших за этим административных процедур характеризовался полной юридической невозможностью </w:t>
      </w:r>
      <w:r w:rsidR="0021597C">
        <w:rPr>
          <w:rFonts w:ascii="Times New Roman" w:hAnsi="Times New Roman" w:cs="Times New Roman"/>
          <w:sz w:val="24"/>
          <w:szCs w:val="24"/>
        </w:rPr>
        <w:br/>
      </w:r>
      <w:r w:rsidRPr="00453573">
        <w:rPr>
          <w:rFonts w:ascii="Times New Roman" w:hAnsi="Times New Roman" w:cs="Times New Roman"/>
          <w:sz w:val="24"/>
          <w:szCs w:val="24"/>
        </w:rPr>
        <w:t xml:space="preserve">для арендатора осуществлять какую-либо деятельность на участке в соответствии </w:t>
      </w:r>
      <w:r w:rsidR="0021597C">
        <w:rPr>
          <w:rFonts w:ascii="Times New Roman" w:hAnsi="Times New Roman" w:cs="Times New Roman"/>
          <w:sz w:val="24"/>
          <w:szCs w:val="24"/>
        </w:rPr>
        <w:br/>
      </w:r>
      <w:r w:rsidRPr="00453573">
        <w:rPr>
          <w:rFonts w:ascii="Times New Roman" w:hAnsi="Times New Roman" w:cs="Times New Roman"/>
          <w:sz w:val="24"/>
          <w:szCs w:val="24"/>
        </w:rPr>
        <w:t>с договорными целями. Поскольку невозможность использования участка была вызвана неправомерным поведением самого публичного собственника (арендодателя), он утратил право на получение арендной платы за этот период.</w:t>
      </w:r>
    </w:p>
    <w:p w14:paraId="3639A0FB" w14:textId="77777777" w:rsidR="00453573" w:rsidRDefault="00453573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53573">
        <w:rPr>
          <w:rFonts w:ascii="Times New Roman" w:hAnsi="Times New Roman" w:cs="Times New Roman"/>
          <w:sz w:val="24"/>
          <w:szCs w:val="24"/>
        </w:rPr>
        <w:t xml:space="preserve">Суду первой инстанции при новом рассмотрении дела предписано: установить размер задолженности, относящейся к первому периоду, и взыскать ее при наличии соответствующих оснований; исключить из суммы взыскания арендную плату и санкции, </w:t>
      </w:r>
      <w:r w:rsidRPr="00453573">
        <w:rPr>
          <w:rFonts w:ascii="Times New Roman" w:hAnsi="Times New Roman" w:cs="Times New Roman"/>
          <w:sz w:val="24"/>
          <w:szCs w:val="24"/>
        </w:rPr>
        <w:lastRenderedPageBreak/>
        <w:t xml:space="preserve">начисленные за второй период, когда арендатор был лишен возможности использовать участок по не зависящим от него причинам, возникшим по вине арендодателя. </w:t>
      </w:r>
    </w:p>
    <w:p w14:paraId="59EC63D1" w14:textId="77777777" w:rsidR="0021597C" w:rsidRDefault="0021597C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0D6472F" w14:textId="44A41F88" w:rsidR="0021597C" w:rsidRPr="0021597C" w:rsidRDefault="00DF0194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21597C" w:rsidRPr="0021597C">
        <w:rPr>
          <w:rFonts w:ascii="Times New Roman" w:hAnsi="Times New Roman" w:cs="Times New Roman"/>
          <w:b/>
          <w:bCs/>
          <w:sz w:val="24"/>
          <w:szCs w:val="24"/>
        </w:rPr>
        <w:t xml:space="preserve">. Расторжение договора, влекущее прекращение правоотношений, представляет собой крайнюю меру, применяемую к недобросовестному контрагенту исключительно в ситуации, когда иные средства воздействия исчерпаны, </w:t>
      </w:r>
      <w:r w:rsidR="0021597C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21597C" w:rsidRPr="0021597C">
        <w:rPr>
          <w:rFonts w:ascii="Times New Roman" w:hAnsi="Times New Roman" w:cs="Times New Roman"/>
          <w:b/>
          <w:bCs/>
          <w:sz w:val="24"/>
          <w:szCs w:val="24"/>
        </w:rPr>
        <w:t>а сохранение договорных отношений становится нецелесообразным и невыгодным для другой стороны. Устранение нарушения в разумный срок после предъявления требования кредитором, напротив, свидетельствует о намерении должника сохранить договор и, как правило, исключает его расторжение.</w:t>
      </w:r>
    </w:p>
    <w:p w14:paraId="5CBE3499" w14:textId="63C25225" w:rsidR="0021597C" w:rsidRDefault="0021597C" w:rsidP="00453573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60BA449" w14:textId="41B491FD" w:rsidR="0021597C" w:rsidRPr="0021597C" w:rsidRDefault="0021597C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21597C">
        <w:rPr>
          <w:rFonts w:ascii="Times New Roman" w:hAnsi="Times New Roman" w:cs="Times New Roman"/>
          <w:bCs/>
          <w:i/>
          <w:sz w:val="24"/>
          <w:szCs w:val="24"/>
        </w:rPr>
        <w:t>№</w:t>
      </w:r>
      <w:r w:rsidR="001E2B61">
        <w:rPr>
          <w:rFonts w:ascii="Times New Roman" w:hAnsi="Times New Roman" w:cs="Times New Roman"/>
          <w:bCs/>
          <w:i/>
          <w:sz w:val="24"/>
          <w:szCs w:val="24"/>
        </w:rPr>
        <w:t>№</w:t>
      </w:r>
      <w:r w:rsidRPr="0021597C">
        <w:rPr>
          <w:rFonts w:ascii="Times New Roman" w:hAnsi="Times New Roman" w:cs="Times New Roman"/>
          <w:bCs/>
          <w:i/>
          <w:sz w:val="24"/>
          <w:szCs w:val="24"/>
        </w:rPr>
        <w:t xml:space="preserve"> А70-3881/2025, </w:t>
      </w:r>
      <w:r w:rsidR="001E2B61">
        <w:rPr>
          <w:rFonts w:ascii="Times New Roman" w:hAnsi="Times New Roman" w:cs="Times New Roman"/>
          <w:i/>
          <w:sz w:val="24"/>
          <w:szCs w:val="24"/>
        </w:rPr>
        <w:t>А70-3883/2025</w:t>
      </w:r>
      <w:r w:rsidR="00901872">
        <w:rPr>
          <w:rFonts w:ascii="Times New Roman" w:hAnsi="Times New Roman" w:cs="Times New Roman"/>
          <w:i/>
          <w:sz w:val="24"/>
          <w:szCs w:val="24"/>
        </w:rPr>
        <w:t>.</w:t>
      </w:r>
    </w:p>
    <w:p w14:paraId="57AA3A18" w14:textId="2C33FB39" w:rsidR="0021597C" w:rsidRPr="0021597C" w:rsidRDefault="0021597C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1597C">
        <w:rPr>
          <w:rFonts w:ascii="Times New Roman" w:hAnsi="Times New Roman" w:cs="Times New Roman"/>
          <w:sz w:val="24"/>
          <w:szCs w:val="24"/>
        </w:rPr>
        <w:t xml:space="preserve">Администрация обратилась в арбитражный суд с иском к предпринимателю </w:t>
      </w:r>
      <w:r>
        <w:rPr>
          <w:rFonts w:ascii="Times New Roman" w:hAnsi="Times New Roman" w:cs="Times New Roman"/>
          <w:sz w:val="24"/>
          <w:szCs w:val="24"/>
        </w:rPr>
        <w:br/>
      </w:r>
      <w:r w:rsidRPr="0021597C">
        <w:rPr>
          <w:rFonts w:ascii="Times New Roman" w:hAnsi="Times New Roman" w:cs="Times New Roman"/>
          <w:sz w:val="24"/>
          <w:szCs w:val="24"/>
        </w:rPr>
        <w:t>о взыскании задолженности по договорам купли-продажи м</w:t>
      </w:r>
      <w:bookmarkStart w:id="0" w:name="_GoBack"/>
      <w:bookmarkEnd w:id="0"/>
      <w:r w:rsidRPr="0021597C">
        <w:rPr>
          <w:rFonts w:ascii="Times New Roman" w:hAnsi="Times New Roman" w:cs="Times New Roman"/>
          <w:sz w:val="24"/>
          <w:szCs w:val="24"/>
        </w:rPr>
        <w:t>униципального имущества (нежилых зданий), приобретенного с рассрочкой платежа на восемь лет, а также неустойки, расторжении договоров и возврате объектов недвижимости. Договоры заключены в рамках Федерального закона от 22.07.2008 № 159-ФЗ.</w:t>
      </w:r>
    </w:p>
    <w:p w14:paraId="38837FB0" w14:textId="77777777" w:rsidR="0021597C" w:rsidRPr="0021597C" w:rsidRDefault="0021597C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1597C">
        <w:rPr>
          <w:rFonts w:ascii="Times New Roman" w:hAnsi="Times New Roman" w:cs="Times New Roman"/>
          <w:sz w:val="24"/>
          <w:szCs w:val="24"/>
        </w:rPr>
        <w:t>Предприниматель допустил просрочку по внесению двух очередных ежемесячных платежей. Вскоре после направления претензии (спустя три дня) он оплатил часть задолженности. К моменту рассмотрения дела судом первой инстанции предприниматель полностью погасил оставшуюся задолженность и уплатил неустойку.</w:t>
      </w:r>
    </w:p>
    <w:p w14:paraId="27C65C07" w14:textId="77777777" w:rsidR="0021597C" w:rsidRPr="0021597C" w:rsidRDefault="0021597C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1597C">
        <w:rPr>
          <w:rFonts w:ascii="Times New Roman" w:hAnsi="Times New Roman" w:cs="Times New Roman"/>
          <w:sz w:val="24"/>
          <w:szCs w:val="24"/>
        </w:rPr>
        <w:t>Суды первой и апелляционной инстанций сочли допущенное нарушение существенным, расторгли договоры и обязали возвратить имущество.</w:t>
      </w:r>
    </w:p>
    <w:p w14:paraId="7FC55141" w14:textId="77777777" w:rsidR="0021597C" w:rsidRPr="0021597C" w:rsidRDefault="0021597C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1597C">
        <w:rPr>
          <w:rFonts w:ascii="Times New Roman" w:hAnsi="Times New Roman" w:cs="Times New Roman"/>
          <w:sz w:val="24"/>
          <w:szCs w:val="24"/>
        </w:rPr>
        <w:t>Суд округа отменил судебные акты и отказал в удовлетворении иска, указав следующее.</w:t>
      </w:r>
    </w:p>
    <w:p w14:paraId="4FCB2D36" w14:textId="4A34339F" w:rsidR="0021597C" w:rsidRPr="0021597C" w:rsidRDefault="0021597C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1597C">
        <w:rPr>
          <w:rFonts w:ascii="Times New Roman" w:hAnsi="Times New Roman" w:cs="Times New Roman"/>
          <w:sz w:val="24"/>
          <w:szCs w:val="24"/>
        </w:rPr>
        <w:t xml:space="preserve">Формальное наличие условий для расторжения договора, предусмотренных статьями 450, 489 </w:t>
      </w:r>
      <w:r>
        <w:rPr>
          <w:rFonts w:ascii="Times New Roman" w:hAnsi="Times New Roman" w:cs="Times New Roman"/>
          <w:sz w:val="24"/>
          <w:szCs w:val="24"/>
        </w:rPr>
        <w:t>ГК</w:t>
      </w:r>
      <w:r w:rsidRPr="0021597C">
        <w:rPr>
          <w:rFonts w:ascii="Times New Roman" w:hAnsi="Times New Roman" w:cs="Times New Roman"/>
          <w:sz w:val="24"/>
          <w:szCs w:val="24"/>
        </w:rPr>
        <w:t xml:space="preserve"> РФ, с учетом конкретных обстоятельств дела может быть признано недостаточным правовым основанием для удовлетворения соответствующего требования. Право продавца заявить требование о расторжении договора не влечет безусловную обязанность суда его удовлетворить без исследования обстоятельств, связанных </w:t>
      </w:r>
      <w:r>
        <w:rPr>
          <w:rFonts w:ascii="Times New Roman" w:hAnsi="Times New Roman" w:cs="Times New Roman"/>
          <w:sz w:val="24"/>
          <w:szCs w:val="24"/>
        </w:rPr>
        <w:br/>
      </w:r>
      <w:r w:rsidRPr="0021597C">
        <w:rPr>
          <w:rFonts w:ascii="Times New Roman" w:hAnsi="Times New Roman" w:cs="Times New Roman"/>
          <w:sz w:val="24"/>
          <w:szCs w:val="24"/>
        </w:rPr>
        <w:t>с исполнением сторонами условий сделки.</w:t>
      </w:r>
    </w:p>
    <w:p w14:paraId="40926189" w14:textId="3A660002" w:rsidR="0021597C" w:rsidRPr="0021597C" w:rsidRDefault="0021597C" w:rsidP="0021597C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1597C">
        <w:rPr>
          <w:rFonts w:ascii="Times New Roman" w:hAnsi="Times New Roman" w:cs="Times New Roman"/>
          <w:sz w:val="24"/>
          <w:szCs w:val="24"/>
        </w:rPr>
        <w:t>Поскольку на момент вынесения решения задолженность по периодическим платежам и неустойка были полностью погашены, расторжение договора в данном случае несоразмерно существу допущенного ответчиком на</w:t>
      </w:r>
      <w:r w:rsidR="00E22B26">
        <w:rPr>
          <w:rFonts w:ascii="Times New Roman" w:hAnsi="Times New Roman" w:cs="Times New Roman"/>
          <w:sz w:val="24"/>
          <w:szCs w:val="24"/>
        </w:rPr>
        <w:t>рушения (учитывая незначительный</w:t>
      </w:r>
      <w:r w:rsidRPr="0021597C">
        <w:rPr>
          <w:rFonts w:ascii="Times New Roman" w:hAnsi="Times New Roman" w:cs="Times New Roman"/>
          <w:sz w:val="24"/>
          <w:szCs w:val="24"/>
        </w:rPr>
        <w:t xml:space="preserve"> период просрочки и сумму долга). Расторжение договора, влекущее прекращение правоотношений и возврат имущества, является крайней мерой, применяемой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1597C">
        <w:rPr>
          <w:rFonts w:ascii="Times New Roman" w:hAnsi="Times New Roman" w:cs="Times New Roman"/>
          <w:sz w:val="24"/>
          <w:szCs w:val="24"/>
        </w:rPr>
        <w:t xml:space="preserve">к недобросовестному контрагенту тогда, когда исчерпаны все иные средства воздействия, а сохранение договорных отношений становится нецелесообразным и невыгодным для другой стороны. Истец не привел достаточных аргументов, свидетельствующих о том, </w:t>
      </w:r>
      <w:r>
        <w:rPr>
          <w:rFonts w:ascii="Times New Roman" w:hAnsi="Times New Roman" w:cs="Times New Roman"/>
          <w:sz w:val="24"/>
          <w:szCs w:val="24"/>
        </w:rPr>
        <w:br/>
      </w:r>
      <w:r w:rsidRPr="0021597C">
        <w:rPr>
          <w:rFonts w:ascii="Times New Roman" w:hAnsi="Times New Roman" w:cs="Times New Roman"/>
          <w:sz w:val="24"/>
          <w:szCs w:val="24"/>
        </w:rPr>
        <w:lastRenderedPageBreak/>
        <w:t>что сохранение договоров купли-продажи стало нецелесообразным и невыгодным для него с учетом допущенного нарушения.</w:t>
      </w:r>
    </w:p>
    <w:p w14:paraId="547C95E0" w14:textId="209AD360" w:rsidR="00571944" w:rsidRPr="006D3240" w:rsidRDefault="0021597C" w:rsidP="006D3240">
      <w:pPr>
        <w:overflowPunct w:val="0"/>
        <w:autoSpaceDE w:val="0"/>
        <w:autoSpaceDN w:val="0"/>
        <w:spacing w:after="0" w:line="312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1597C">
        <w:rPr>
          <w:rFonts w:ascii="Times New Roman" w:hAnsi="Times New Roman" w:cs="Times New Roman"/>
          <w:sz w:val="24"/>
          <w:szCs w:val="24"/>
        </w:rPr>
        <w:t xml:space="preserve">При таких обстоятельствах исковые требования не подлежали удовлетворению ввиду устранения покупателем допущенных нарушений в разумный срок </w:t>
      </w:r>
      <w:r>
        <w:rPr>
          <w:rFonts w:ascii="Times New Roman" w:hAnsi="Times New Roman" w:cs="Times New Roman"/>
          <w:sz w:val="24"/>
          <w:szCs w:val="24"/>
        </w:rPr>
        <w:br/>
      </w:r>
      <w:r w:rsidRPr="0021597C">
        <w:rPr>
          <w:rFonts w:ascii="Times New Roman" w:hAnsi="Times New Roman" w:cs="Times New Roman"/>
          <w:sz w:val="24"/>
          <w:szCs w:val="24"/>
        </w:rPr>
        <w:t>и несоразмерности испрашиваемых истцом последствий совершенному ответчиком нарушению.</w:t>
      </w:r>
    </w:p>
    <w:sectPr w:rsidR="00571944" w:rsidRPr="006D3240" w:rsidSect="0021597C">
      <w:footerReference w:type="default" r:id="rId11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9D4B3E" w14:textId="77777777" w:rsidR="007D308A" w:rsidRDefault="007D308A" w:rsidP="00571944">
      <w:pPr>
        <w:spacing w:after="0" w:line="240" w:lineRule="auto"/>
      </w:pPr>
      <w:r>
        <w:separator/>
      </w:r>
    </w:p>
  </w:endnote>
  <w:endnote w:type="continuationSeparator" w:id="0">
    <w:p w14:paraId="0BDC0C52" w14:textId="77777777" w:rsidR="007D308A" w:rsidRDefault="007D308A" w:rsidP="0057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0286383"/>
      <w:docPartObj>
        <w:docPartGallery w:val="Page Numbers (Bottom of Page)"/>
        <w:docPartUnique/>
      </w:docPartObj>
    </w:sdtPr>
    <w:sdtEndPr/>
    <w:sdtContent>
      <w:p w14:paraId="547C95E5" w14:textId="77777777" w:rsidR="00571944" w:rsidRDefault="0057194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B61">
          <w:rPr>
            <w:noProof/>
          </w:rPr>
          <w:t>19</w:t>
        </w:r>
        <w:r>
          <w:fldChar w:fldCharType="end"/>
        </w:r>
      </w:p>
    </w:sdtContent>
  </w:sdt>
  <w:p w14:paraId="547C95E6" w14:textId="77777777" w:rsidR="00571944" w:rsidRDefault="0057194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3EB5A" w14:textId="77777777" w:rsidR="007D308A" w:rsidRDefault="007D308A" w:rsidP="00571944">
      <w:pPr>
        <w:spacing w:after="0" w:line="240" w:lineRule="auto"/>
      </w:pPr>
      <w:r>
        <w:separator/>
      </w:r>
    </w:p>
  </w:footnote>
  <w:footnote w:type="continuationSeparator" w:id="0">
    <w:p w14:paraId="4442B2D0" w14:textId="77777777" w:rsidR="007D308A" w:rsidRDefault="007D308A" w:rsidP="00571944">
      <w:pPr>
        <w:spacing w:after="0" w:line="240" w:lineRule="auto"/>
      </w:pPr>
      <w:r>
        <w:continuationSeparator/>
      </w:r>
    </w:p>
  </w:footnote>
  <w:footnote w:id="1">
    <w:p w14:paraId="6825B8F5" w14:textId="77777777" w:rsidR="001E1C8E" w:rsidRPr="00992003" w:rsidRDefault="001E1C8E" w:rsidP="001E1C8E">
      <w:pPr>
        <w:pStyle w:val="a3"/>
        <w:rPr>
          <w:rFonts w:ascii="Times New Roman" w:hAnsi="Times New Roman" w:cs="Times New Roman"/>
        </w:rPr>
      </w:pPr>
      <w:r w:rsidRPr="00992003">
        <w:rPr>
          <w:rStyle w:val="a5"/>
          <w:rFonts w:ascii="Times New Roman" w:hAnsi="Times New Roman" w:cs="Times New Roman"/>
        </w:rPr>
        <w:footnoteRef/>
      </w:r>
      <w:r w:rsidRPr="0099200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Далее – </w:t>
      </w:r>
      <w:r w:rsidRPr="00891686">
        <w:rPr>
          <w:rFonts w:ascii="Times New Roman" w:hAnsi="Times New Roman" w:cs="Times New Roman"/>
          <w:bCs/>
        </w:rPr>
        <w:t>Закон о банкротстве</w:t>
      </w:r>
      <w:r>
        <w:rPr>
          <w:rFonts w:ascii="Times New Roman" w:hAnsi="Times New Roman" w:cs="Times New Roman"/>
        </w:rPr>
        <w:t>.</w:t>
      </w:r>
    </w:p>
  </w:footnote>
  <w:footnote w:id="2">
    <w:p w14:paraId="0A35829F" w14:textId="77777777" w:rsidR="001E1C8E" w:rsidRDefault="001E1C8E" w:rsidP="001E1C8E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Постановление от 26.02.2026. </w:t>
      </w:r>
    </w:p>
  </w:footnote>
  <w:footnote w:id="3">
    <w:p w14:paraId="41E0CBA7" w14:textId="77777777" w:rsidR="001E1C8E" w:rsidRDefault="001E1C8E" w:rsidP="001E1C8E">
      <w:pPr>
        <w:pStyle w:val="a3"/>
      </w:pPr>
      <w:r>
        <w:rPr>
          <w:rStyle w:val="a5"/>
        </w:rPr>
        <w:footnoteRef/>
      </w:r>
      <w:r>
        <w:t xml:space="preserve"> </w:t>
      </w:r>
      <w:r w:rsidRPr="00540C6E">
        <w:rPr>
          <w:rFonts w:ascii="Times New Roman" w:hAnsi="Times New Roman" w:cs="Times New Roman"/>
        </w:rPr>
        <w:t>Далее – ВАС</w:t>
      </w:r>
      <w:r>
        <w:rPr>
          <w:rFonts w:ascii="Times New Roman" w:hAnsi="Times New Roman" w:cs="Times New Roman"/>
        </w:rPr>
        <w:t xml:space="preserve"> РФ.</w:t>
      </w:r>
    </w:p>
  </w:footnote>
  <w:footnote w:id="4">
    <w:p w14:paraId="67F1A0DB" w14:textId="77777777" w:rsidR="001E1C8E" w:rsidRDefault="001E1C8E" w:rsidP="001E1C8E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Постановление от 26.02.2026.</w:t>
      </w:r>
    </w:p>
  </w:footnote>
  <w:footnote w:id="5">
    <w:p w14:paraId="3BB4CD92" w14:textId="77777777" w:rsidR="001E1C8E" w:rsidRPr="00D90856" w:rsidRDefault="001E1C8E" w:rsidP="001E1C8E">
      <w:pPr>
        <w:pStyle w:val="a3"/>
        <w:rPr>
          <w:rFonts w:ascii="Times New Roman" w:hAnsi="Times New Roman" w:cs="Times New Roman"/>
        </w:rPr>
      </w:pPr>
      <w:r w:rsidRPr="00D90856">
        <w:rPr>
          <w:rStyle w:val="a5"/>
          <w:rFonts w:ascii="Times New Roman" w:hAnsi="Times New Roman" w:cs="Times New Roman"/>
        </w:rPr>
        <w:footnoteRef/>
      </w:r>
      <w:r w:rsidRPr="00D90856">
        <w:rPr>
          <w:rFonts w:ascii="Times New Roman" w:hAnsi="Times New Roman" w:cs="Times New Roman"/>
        </w:rPr>
        <w:t xml:space="preserve"> Далее – АПК РФ.</w:t>
      </w:r>
    </w:p>
  </w:footnote>
  <w:footnote w:id="6">
    <w:p w14:paraId="223F35FA" w14:textId="77777777" w:rsidR="001E1C8E" w:rsidRPr="00D90856" w:rsidRDefault="001E1C8E" w:rsidP="001E1C8E">
      <w:pPr>
        <w:pStyle w:val="a3"/>
        <w:rPr>
          <w:rFonts w:ascii="Times New Roman" w:hAnsi="Times New Roman" w:cs="Times New Roman"/>
        </w:rPr>
      </w:pPr>
      <w:r w:rsidRPr="00D90856">
        <w:rPr>
          <w:rStyle w:val="a5"/>
          <w:rFonts w:ascii="Times New Roman" w:hAnsi="Times New Roman" w:cs="Times New Roman"/>
        </w:rPr>
        <w:footnoteRef/>
      </w:r>
      <w:r w:rsidRPr="00D90856">
        <w:rPr>
          <w:rFonts w:ascii="Times New Roman" w:hAnsi="Times New Roman" w:cs="Times New Roman"/>
        </w:rPr>
        <w:t xml:space="preserve"> Далее –</w:t>
      </w:r>
      <w:r>
        <w:rPr>
          <w:rFonts w:ascii="Times New Roman" w:hAnsi="Times New Roman" w:cs="Times New Roman"/>
        </w:rPr>
        <w:t xml:space="preserve"> Верховный Суд</w:t>
      </w:r>
      <w:r w:rsidRPr="00D90856">
        <w:rPr>
          <w:rFonts w:ascii="Times New Roman" w:hAnsi="Times New Roman" w:cs="Times New Roman"/>
        </w:rPr>
        <w:t xml:space="preserve"> РФ.</w:t>
      </w:r>
    </w:p>
  </w:footnote>
  <w:footnote w:id="7">
    <w:p w14:paraId="73DFE70B" w14:textId="77777777" w:rsidR="00D90856" w:rsidRPr="000F4F67" w:rsidRDefault="00D90856" w:rsidP="00D90856">
      <w:pPr>
        <w:pStyle w:val="a3"/>
        <w:rPr>
          <w:rFonts w:ascii="Times New Roman" w:hAnsi="Times New Roman" w:cs="Times New Roman"/>
        </w:rPr>
      </w:pPr>
      <w:r w:rsidRPr="00D90856">
        <w:rPr>
          <w:rStyle w:val="a5"/>
          <w:rFonts w:ascii="Times New Roman" w:hAnsi="Times New Roman" w:cs="Times New Roman"/>
        </w:rPr>
        <w:footnoteRef/>
      </w:r>
      <w:r w:rsidRPr="00D90856">
        <w:rPr>
          <w:rFonts w:ascii="Times New Roman" w:hAnsi="Times New Roman" w:cs="Times New Roman"/>
        </w:rPr>
        <w:t xml:space="preserve"> Далее – КДЛ.</w:t>
      </w:r>
    </w:p>
  </w:footnote>
  <w:footnote w:id="8">
    <w:p w14:paraId="4895B82E" w14:textId="77777777" w:rsidR="00BE1347" w:rsidRPr="00600A66" w:rsidRDefault="00BE1347" w:rsidP="00BE1347">
      <w:pPr>
        <w:pStyle w:val="a3"/>
        <w:rPr>
          <w:rFonts w:ascii="Times New Roman" w:hAnsi="Times New Roman" w:cs="Times New Roman"/>
        </w:rPr>
      </w:pPr>
      <w:r w:rsidRPr="00600A66">
        <w:rPr>
          <w:rStyle w:val="a5"/>
          <w:rFonts w:ascii="Times New Roman" w:hAnsi="Times New Roman" w:cs="Times New Roman"/>
        </w:rPr>
        <w:footnoteRef/>
      </w:r>
      <w:r w:rsidRPr="00600A66">
        <w:rPr>
          <w:rFonts w:ascii="Times New Roman" w:hAnsi="Times New Roman" w:cs="Times New Roman"/>
        </w:rPr>
        <w:t xml:space="preserve"> Далее – ЦСХВ.</w:t>
      </w:r>
    </w:p>
  </w:footnote>
  <w:footnote w:id="9">
    <w:p w14:paraId="32C78997" w14:textId="77777777" w:rsidR="00BE1347" w:rsidRPr="00600A66" w:rsidRDefault="00BE1347" w:rsidP="00BE1347">
      <w:pPr>
        <w:pStyle w:val="a3"/>
        <w:rPr>
          <w:rFonts w:ascii="Times New Roman" w:hAnsi="Times New Roman" w:cs="Times New Roman"/>
        </w:rPr>
      </w:pPr>
      <w:r w:rsidRPr="00600A66">
        <w:rPr>
          <w:rStyle w:val="a5"/>
          <w:rFonts w:ascii="Times New Roman" w:hAnsi="Times New Roman" w:cs="Times New Roman"/>
        </w:rPr>
        <w:footnoteRef/>
      </w:r>
      <w:r w:rsidRPr="00600A66">
        <w:rPr>
          <w:rFonts w:ascii="Times New Roman" w:hAnsi="Times New Roman" w:cs="Times New Roman"/>
        </w:rPr>
        <w:t xml:space="preserve"> Далее – РСО.</w:t>
      </w:r>
    </w:p>
  </w:footnote>
  <w:footnote w:id="10">
    <w:p w14:paraId="2BF62745" w14:textId="77777777" w:rsidR="00BE1347" w:rsidRPr="002C432D" w:rsidRDefault="00BE1347" w:rsidP="00BE1347">
      <w:pPr>
        <w:pStyle w:val="a3"/>
        <w:rPr>
          <w:rFonts w:ascii="Times New Roman" w:hAnsi="Times New Roman" w:cs="Times New Roman"/>
        </w:rPr>
      </w:pPr>
      <w:r w:rsidRPr="002C432D">
        <w:rPr>
          <w:rStyle w:val="a5"/>
          <w:rFonts w:ascii="Times New Roman" w:hAnsi="Times New Roman" w:cs="Times New Roman"/>
        </w:rPr>
        <w:footnoteRef/>
      </w:r>
      <w:r w:rsidRPr="002C432D">
        <w:rPr>
          <w:rFonts w:ascii="Times New Roman" w:hAnsi="Times New Roman" w:cs="Times New Roman"/>
        </w:rPr>
        <w:t xml:space="preserve"> Далее – ТКО.</w:t>
      </w:r>
    </w:p>
  </w:footnote>
  <w:footnote w:id="11">
    <w:p w14:paraId="1D4D4B80" w14:textId="77777777" w:rsidR="00BE1347" w:rsidRDefault="00BE1347" w:rsidP="00BE1347">
      <w:pPr>
        <w:pStyle w:val="a3"/>
      </w:pPr>
      <w:r w:rsidRPr="002C432D">
        <w:rPr>
          <w:rStyle w:val="a5"/>
          <w:rFonts w:ascii="Times New Roman" w:hAnsi="Times New Roman" w:cs="Times New Roman"/>
        </w:rPr>
        <w:footnoteRef/>
      </w:r>
      <w:r w:rsidRPr="002C432D">
        <w:rPr>
          <w:rFonts w:ascii="Times New Roman" w:hAnsi="Times New Roman" w:cs="Times New Roman"/>
        </w:rPr>
        <w:t xml:space="preserve"> Далее – МКД.</w:t>
      </w:r>
    </w:p>
  </w:footnote>
  <w:footnote w:id="12">
    <w:p w14:paraId="39562147" w14:textId="77777777" w:rsidR="00BE1347" w:rsidRPr="002C432D" w:rsidRDefault="00BE1347" w:rsidP="00BE1347">
      <w:pPr>
        <w:pStyle w:val="a3"/>
        <w:rPr>
          <w:rFonts w:ascii="Times New Roman" w:hAnsi="Times New Roman" w:cs="Times New Roman"/>
        </w:rPr>
      </w:pPr>
      <w:r w:rsidRPr="002C432D">
        <w:rPr>
          <w:rStyle w:val="a5"/>
          <w:rFonts w:ascii="Times New Roman" w:hAnsi="Times New Roman" w:cs="Times New Roman"/>
        </w:rPr>
        <w:footnoteRef/>
      </w:r>
      <w:r w:rsidRPr="002C432D">
        <w:rPr>
          <w:rFonts w:ascii="Times New Roman" w:hAnsi="Times New Roman" w:cs="Times New Roman"/>
        </w:rPr>
        <w:t xml:space="preserve"> Далее – ГК РФ.</w:t>
      </w:r>
    </w:p>
  </w:footnote>
  <w:footnote w:id="13">
    <w:p w14:paraId="39D212B4" w14:textId="4B245882" w:rsidR="00C75D72" w:rsidRPr="00717F85" w:rsidRDefault="00C75D72" w:rsidP="00C75D72">
      <w:pPr>
        <w:pStyle w:val="a3"/>
        <w:rPr>
          <w:rFonts w:ascii="Times New Roman" w:hAnsi="Times New Roman" w:cs="Times New Roman"/>
        </w:rPr>
      </w:pPr>
      <w:r w:rsidRPr="00717F85">
        <w:rPr>
          <w:rStyle w:val="a5"/>
          <w:rFonts w:ascii="Times New Roman" w:hAnsi="Times New Roman" w:cs="Times New Roman"/>
        </w:rPr>
        <w:footnoteRef/>
      </w:r>
      <w:r w:rsidRPr="00717F85">
        <w:rPr>
          <w:rFonts w:ascii="Times New Roman" w:hAnsi="Times New Roman" w:cs="Times New Roman"/>
        </w:rPr>
        <w:t xml:space="preserve"> Далее – Закон об обществах с ограниченной ответственностью</w:t>
      </w:r>
      <w:r>
        <w:rPr>
          <w:rFonts w:ascii="Times New Roman" w:hAnsi="Times New Roman" w:cs="Times New Roman"/>
        </w:rPr>
        <w:t>.</w:t>
      </w:r>
    </w:p>
  </w:footnote>
  <w:footnote w:id="14">
    <w:p w14:paraId="68B816E2" w14:textId="114A935F" w:rsidR="001879D8" w:rsidRPr="002D094F" w:rsidRDefault="001879D8" w:rsidP="001879D8">
      <w:pPr>
        <w:pStyle w:val="a3"/>
        <w:jc w:val="both"/>
        <w:rPr>
          <w:rFonts w:ascii="Times New Roman" w:hAnsi="Times New Roman" w:cs="Times New Roman"/>
        </w:rPr>
      </w:pPr>
      <w:r w:rsidRPr="002D094F">
        <w:rPr>
          <w:rStyle w:val="a5"/>
          <w:rFonts w:ascii="Times New Roman" w:hAnsi="Times New Roman" w:cs="Times New Roman"/>
        </w:rPr>
        <w:footnoteRef/>
      </w:r>
      <w:r w:rsidRPr="002D094F">
        <w:rPr>
          <w:rFonts w:ascii="Times New Roman" w:hAnsi="Times New Roman" w:cs="Times New Roman"/>
        </w:rPr>
        <w:t xml:space="preserve"> Определением Верховного Суда РФ от 22.04.2026 № 304-ЭС26-3674 в передаче кассационной жалобы для рассмотрения в судебном заседании Судебной коллегии по экономическим спорам Верховного Суда </w:t>
      </w:r>
      <w:r>
        <w:rPr>
          <w:rFonts w:ascii="Times New Roman" w:hAnsi="Times New Roman" w:cs="Times New Roman"/>
        </w:rPr>
        <w:t>РФ</w:t>
      </w:r>
      <w:r w:rsidRPr="002D094F">
        <w:rPr>
          <w:rFonts w:ascii="Times New Roman" w:hAnsi="Times New Roman" w:cs="Times New Roman"/>
        </w:rPr>
        <w:t xml:space="preserve"> отказано.</w:t>
      </w:r>
    </w:p>
  </w:footnote>
  <w:footnote w:id="15">
    <w:p w14:paraId="32BE5AB2" w14:textId="77777777" w:rsidR="001879D8" w:rsidRPr="002D094F" w:rsidRDefault="001879D8" w:rsidP="001879D8">
      <w:pPr>
        <w:pStyle w:val="a3"/>
        <w:rPr>
          <w:rFonts w:ascii="Times New Roman" w:hAnsi="Times New Roman" w:cs="Times New Roman"/>
        </w:rPr>
      </w:pPr>
      <w:r w:rsidRPr="002D094F">
        <w:rPr>
          <w:rStyle w:val="a5"/>
          <w:rFonts w:ascii="Times New Roman" w:hAnsi="Times New Roman" w:cs="Times New Roman"/>
        </w:rPr>
        <w:footnoteRef/>
      </w:r>
      <w:r w:rsidRPr="002D094F">
        <w:rPr>
          <w:rFonts w:ascii="Times New Roman" w:hAnsi="Times New Roman" w:cs="Times New Roman"/>
        </w:rPr>
        <w:t xml:space="preserve"> Далее – ТК ЕАЭС.</w:t>
      </w:r>
    </w:p>
  </w:footnote>
  <w:footnote w:id="16">
    <w:p w14:paraId="1B8D46B3" w14:textId="212CAC72" w:rsidR="006D3240" w:rsidRPr="006D3240" w:rsidRDefault="006D3240" w:rsidP="006D3240">
      <w:pPr>
        <w:pStyle w:val="a3"/>
        <w:jc w:val="both"/>
        <w:rPr>
          <w:rFonts w:ascii="Times New Roman" w:hAnsi="Times New Roman" w:cs="Times New Roman"/>
        </w:rPr>
      </w:pPr>
      <w:r w:rsidRPr="006D3240">
        <w:rPr>
          <w:rStyle w:val="a5"/>
          <w:rFonts w:ascii="Times New Roman" w:hAnsi="Times New Roman" w:cs="Times New Roman"/>
        </w:rPr>
        <w:footnoteRef/>
      </w:r>
      <w:r w:rsidRPr="006D3240">
        <w:rPr>
          <w:rFonts w:ascii="Times New Roman" w:hAnsi="Times New Roman" w:cs="Times New Roman"/>
        </w:rPr>
        <w:t xml:space="preserve"> Определением Верховного Суда РФ от </w:t>
      </w:r>
      <w:r>
        <w:rPr>
          <w:rFonts w:ascii="Times New Roman" w:hAnsi="Times New Roman" w:cs="Times New Roman"/>
        </w:rPr>
        <w:t>14.05</w:t>
      </w:r>
      <w:r w:rsidRPr="006D3240">
        <w:rPr>
          <w:rFonts w:ascii="Times New Roman" w:hAnsi="Times New Roman" w:cs="Times New Roman"/>
        </w:rPr>
        <w:t>.2026 № 304-ЭС26-3</w:t>
      </w:r>
      <w:r>
        <w:rPr>
          <w:rFonts w:ascii="Times New Roman" w:hAnsi="Times New Roman" w:cs="Times New Roman"/>
        </w:rPr>
        <w:t>823</w:t>
      </w:r>
      <w:r w:rsidRPr="006D3240">
        <w:rPr>
          <w:rFonts w:ascii="Times New Roman" w:hAnsi="Times New Roman" w:cs="Times New Roman"/>
        </w:rPr>
        <w:t xml:space="preserve"> в передаче кассационной жалобы для рассмотрения в судебном заседании Судебной коллегии по экономическим спорам Верховного Суда РФ отказано.</w:t>
      </w:r>
    </w:p>
  </w:footnote>
  <w:footnote w:id="17">
    <w:p w14:paraId="4C276109" w14:textId="77777777" w:rsidR="00CB73F2" w:rsidRPr="001D4152" w:rsidRDefault="00CB73F2" w:rsidP="00CB73F2">
      <w:pPr>
        <w:pStyle w:val="a3"/>
        <w:rPr>
          <w:rFonts w:ascii="Times New Roman" w:hAnsi="Times New Roman" w:cs="Times New Roman"/>
        </w:rPr>
      </w:pPr>
      <w:r w:rsidRPr="001D4152">
        <w:rPr>
          <w:rStyle w:val="a5"/>
          <w:rFonts w:ascii="Times New Roman" w:hAnsi="Times New Roman" w:cs="Times New Roman"/>
        </w:rPr>
        <w:footnoteRef/>
      </w:r>
      <w:r w:rsidRPr="001D4152">
        <w:rPr>
          <w:rFonts w:ascii="Times New Roman" w:hAnsi="Times New Roman" w:cs="Times New Roman"/>
        </w:rPr>
        <w:t xml:space="preserve"> Далее – ВК РФ.</w:t>
      </w:r>
    </w:p>
  </w:footnote>
  <w:footnote w:id="18">
    <w:p w14:paraId="1DC26CAA" w14:textId="77777777" w:rsidR="00CB73F2" w:rsidRPr="001D4152" w:rsidRDefault="00CB73F2" w:rsidP="00CB73F2">
      <w:pPr>
        <w:pStyle w:val="a3"/>
        <w:rPr>
          <w:rFonts w:ascii="Times New Roman" w:hAnsi="Times New Roman" w:cs="Times New Roman"/>
        </w:rPr>
      </w:pPr>
      <w:r w:rsidRPr="001D4152">
        <w:rPr>
          <w:rStyle w:val="a5"/>
          <w:rFonts w:ascii="Times New Roman" w:hAnsi="Times New Roman" w:cs="Times New Roman"/>
        </w:rPr>
        <w:footnoteRef/>
      </w:r>
      <w:r w:rsidRPr="001D4152">
        <w:rPr>
          <w:rFonts w:ascii="Times New Roman" w:hAnsi="Times New Roman" w:cs="Times New Roman"/>
        </w:rPr>
        <w:t xml:space="preserve"> Далее – ЛК РФ.</w:t>
      </w:r>
    </w:p>
  </w:footnote>
  <w:footnote w:id="19">
    <w:p w14:paraId="46CF79CB" w14:textId="77777777" w:rsidR="00CB73F2" w:rsidRDefault="00CB73F2" w:rsidP="00CB73F2">
      <w:pPr>
        <w:pStyle w:val="a3"/>
      </w:pPr>
      <w:r w:rsidRPr="001D4152">
        <w:rPr>
          <w:rStyle w:val="a5"/>
          <w:rFonts w:ascii="Times New Roman" w:hAnsi="Times New Roman" w:cs="Times New Roman"/>
        </w:rPr>
        <w:footnoteRef/>
      </w:r>
      <w:r w:rsidRPr="001D4152">
        <w:rPr>
          <w:rFonts w:ascii="Times New Roman" w:hAnsi="Times New Roman" w:cs="Times New Roman"/>
        </w:rPr>
        <w:t xml:space="preserve"> Далее – Порядок № 513.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4141F"/>
    <w:multiLevelType w:val="hybridMultilevel"/>
    <w:tmpl w:val="592C44EA"/>
    <w:lvl w:ilvl="0" w:tplc="39B8C0BE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otmena" w:val="False"/>
  </w:docVars>
  <w:rsids>
    <w:rsidRoot w:val="00571944"/>
    <w:rsid w:val="00007F2D"/>
    <w:rsid w:val="000549C5"/>
    <w:rsid w:val="00070564"/>
    <w:rsid w:val="00076E09"/>
    <w:rsid w:val="000C0534"/>
    <w:rsid w:val="000C6114"/>
    <w:rsid w:val="0010548F"/>
    <w:rsid w:val="00157F80"/>
    <w:rsid w:val="00175046"/>
    <w:rsid w:val="001879D8"/>
    <w:rsid w:val="001C31DD"/>
    <w:rsid w:val="001E1C8E"/>
    <w:rsid w:val="001E2B61"/>
    <w:rsid w:val="0021597C"/>
    <w:rsid w:val="002409B5"/>
    <w:rsid w:val="00240EC4"/>
    <w:rsid w:val="002669EB"/>
    <w:rsid w:val="00267A1D"/>
    <w:rsid w:val="00274DC4"/>
    <w:rsid w:val="002A3CAB"/>
    <w:rsid w:val="002C432D"/>
    <w:rsid w:val="00341540"/>
    <w:rsid w:val="00346268"/>
    <w:rsid w:val="003B0286"/>
    <w:rsid w:val="003D6565"/>
    <w:rsid w:val="00406221"/>
    <w:rsid w:val="004164BF"/>
    <w:rsid w:val="004370BD"/>
    <w:rsid w:val="00451EB6"/>
    <w:rsid w:val="00453573"/>
    <w:rsid w:val="004A1C88"/>
    <w:rsid w:val="004A52C2"/>
    <w:rsid w:val="004C6D72"/>
    <w:rsid w:val="004D6D19"/>
    <w:rsid w:val="00512996"/>
    <w:rsid w:val="005315F5"/>
    <w:rsid w:val="00544128"/>
    <w:rsid w:val="00554162"/>
    <w:rsid w:val="005640CF"/>
    <w:rsid w:val="00571944"/>
    <w:rsid w:val="005C5869"/>
    <w:rsid w:val="005F39E9"/>
    <w:rsid w:val="005F4641"/>
    <w:rsid w:val="00600A66"/>
    <w:rsid w:val="00616F1B"/>
    <w:rsid w:val="00626A5C"/>
    <w:rsid w:val="00635F40"/>
    <w:rsid w:val="00651D99"/>
    <w:rsid w:val="00690631"/>
    <w:rsid w:val="006A09CE"/>
    <w:rsid w:val="006D3240"/>
    <w:rsid w:val="006F257D"/>
    <w:rsid w:val="00726FC0"/>
    <w:rsid w:val="00737EF4"/>
    <w:rsid w:val="00752F35"/>
    <w:rsid w:val="007824F5"/>
    <w:rsid w:val="007A0399"/>
    <w:rsid w:val="007B5383"/>
    <w:rsid w:val="007D308A"/>
    <w:rsid w:val="007E6F4D"/>
    <w:rsid w:val="0080352A"/>
    <w:rsid w:val="00810CEB"/>
    <w:rsid w:val="00811A27"/>
    <w:rsid w:val="00812342"/>
    <w:rsid w:val="00834C5C"/>
    <w:rsid w:val="0089695B"/>
    <w:rsid w:val="008B3D97"/>
    <w:rsid w:val="008F5BDF"/>
    <w:rsid w:val="00901872"/>
    <w:rsid w:val="00910921"/>
    <w:rsid w:val="00920E6F"/>
    <w:rsid w:val="009354D0"/>
    <w:rsid w:val="009620EC"/>
    <w:rsid w:val="009826CD"/>
    <w:rsid w:val="00991DCB"/>
    <w:rsid w:val="009C306E"/>
    <w:rsid w:val="009E62AB"/>
    <w:rsid w:val="00A5066A"/>
    <w:rsid w:val="00A93336"/>
    <w:rsid w:val="00AA1050"/>
    <w:rsid w:val="00AC6984"/>
    <w:rsid w:val="00AE09D1"/>
    <w:rsid w:val="00AF1916"/>
    <w:rsid w:val="00B66939"/>
    <w:rsid w:val="00B72FB2"/>
    <w:rsid w:val="00B915FE"/>
    <w:rsid w:val="00BB7D43"/>
    <w:rsid w:val="00BE1347"/>
    <w:rsid w:val="00C75D72"/>
    <w:rsid w:val="00C9329D"/>
    <w:rsid w:val="00CA6B7F"/>
    <w:rsid w:val="00CB73F2"/>
    <w:rsid w:val="00CC1548"/>
    <w:rsid w:val="00CD3366"/>
    <w:rsid w:val="00CE5326"/>
    <w:rsid w:val="00D069B9"/>
    <w:rsid w:val="00D10515"/>
    <w:rsid w:val="00D240D9"/>
    <w:rsid w:val="00D31781"/>
    <w:rsid w:val="00D4063C"/>
    <w:rsid w:val="00D525EB"/>
    <w:rsid w:val="00D6062F"/>
    <w:rsid w:val="00D66F42"/>
    <w:rsid w:val="00D71630"/>
    <w:rsid w:val="00D87841"/>
    <w:rsid w:val="00D90856"/>
    <w:rsid w:val="00DA168E"/>
    <w:rsid w:val="00DB5529"/>
    <w:rsid w:val="00DF006C"/>
    <w:rsid w:val="00DF0194"/>
    <w:rsid w:val="00E06800"/>
    <w:rsid w:val="00E22B26"/>
    <w:rsid w:val="00E3075A"/>
    <w:rsid w:val="00E329CC"/>
    <w:rsid w:val="00E85259"/>
    <w:rsid w:val="00EB3F62"/>
    <w:rsid w:val="00EE350E"/>
    <w:rsid w:val="00EE79A8"/>
    <w:rsid w:val="00EF0623"/>
    <w:rsid w:val="00EF653D"/>
    <w:rsid w:val="00F33174"/>
    <w:rsid w:val="00F33B99"/>
    <w:rsid w:val="00F92E2F"/>
    <w:rsid w:val="00FB4338"/>
    <w:rsid w:val="00FB6D99"/>
    <w:rsid w:val="00FB7E16"/>
    <w:rsid w:val="00FD09A3"/>
    <w:rsid w:val="00FE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C94FD"/>
  <w15:chartTrackingRefBased/>
  <w15:docId w15:val="{B95BE00C-F8EC-45B2-8F13-7F548B24B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7194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571944"/>
    <w:rPr>
      <w:rFonts w:ascii="Calibri" w:eastAsia="Times New Roman" w:hAnsi="Calibri" w:cs="Calibri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571944"/>
    <w:rPr>
      <w:vertAlign w:val="superscript"/>
    </w:rPr>
  </w:style>
  <w:style w:type="character" w:styleId="a6">
    <w:name w:val="Hyperlink"/>
    <w:basedOn w:val="a0"/>
    <w:uiPriority w:val="99"/>
    <w:unhideWhenUsed/>
    <w:rsid w:val="00571944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571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944"/>
  </w:style>
  <w:style w:type="paragraph" w:styleId="a9">
    <w:name w:val="footer"/>
    <w:basedOn w:val="a"/>
    <w:link w:val="aa"/>
    <w:uiPriority w:val="99"/>
    <w:unhideWhenUsed/>
    <w:rsid w:val="00571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944"/>
  </w:style>
  <w:style w:type="paragraph" w:styleId="ab">
    <w:name w:val="Balloon Text"/>
    <w:basedOn w:val="a"/>
    <w:link w:val="ac"/>
    <w:uiPriority w:val="99"/>
    <w:semiHidden/>
    <w:unhideWhenUsed/>
    <w:rsid w:val="00274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74DC4"/>
    <w:rPr>
      <w:rFonts w:ascii="Segoe UI" w:hAnsi="Segoe UI" w:cs="Segoe UI"/>
      <w:sz w:val="18"/>
      <w:szCs w:val="18"/>
    </w:rPr>
  </w:style>
  <w:style w:type="paragraph" w:styleId="ad">
    <w:name w:val="Subtitle"/>
    <w:basedOn w:val="a"/>
    <w:next w:val="a"/>
    <w:link w:val="ae"/>
    <w:uiPriority w:val="11"/>
    <w:qFormat/>
    <w:rsid w:val="009E62A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e">
    <w:name w:val="Подзаголовок Знак"/>
    <w:basedOn w:val="a0"/>
    <w:link w:val="ad"/>
    <w:uiPriority w:val="11"/>
    <w:rsid w:val="009E62A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9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580FD56C9E714699B84FA33CD0F7C0" ma:contentTypeVersion="0" ma:contentTypeDescription="Создание документа." ma:contentTypeScope="" ma:versionID="2be6449fd3e4b8bfab70e9cf395f30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43311-D147-435B-A4C1-81DB1C49EF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1B6BB3-FC22-47E5-8C6C-F3A73B9C27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6CC880-FC8C-490E-824A-60CCF69D4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55E4F1-DAB8-4F78-933B-92A4DE63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20</Pages>
  <Words>7543</Words>
  <Characters>43001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50444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Елена Александровна</dc:creator>
  <cp:keywords/>
  <dc:description/>
  <cp:lastModifiedBy>Сидорова Елена Александровна</cp:lastModifiedBy>
  <cp:revision>17</cp:revision>
  <cp:lastPrinted>2026-06-18T09:00:00Z</cp:lastPrinted>
  <dcterms:created xsi:type="dcterms:W3CDTF">2026-06-15T04:31:00Z</dcterms:created>
  <dcterms:modified xsi:type="dcterms:W3CDTF">2026-06-26T05:10:00Z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0x01010004580FD56C9E714699B84FA33CD0F7C0</vt:lpwstr>
  </property>
</Properties>
</file>